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D0" w:rsidRDefault="009333A2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-148590</wp:posOffset>
            </wp:positionV>
            <wp:extent cx="663575" cy="828675"/>
            <wp:effectExtent l="19050" t="0" r="3175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30">
        <w:rPr>
          <w:sz w:val="28"/>
          <w:szCs w:val="28"/>
        </w:rPr>
        <w:tab/>
      </w:r>
      <w:r w:rsidR="00A94330">
        <w:rPr>
          <w:sz w:val="28"/>
          <w:szCs w:val="28"/>
        </w:rPr>
        <w:tab/>
      </w:r>
      <w:r w:rsidR="00A94330">
        <w:rPr>
          <w:sz w:val="28"/>
          <w:szCs w:val="28"/>
        </w:rPr>
        <w:tab/>
      </w:r>
      <w:r w:rsidR="00BE2136">
        <w:rPr>
          <w:sz w:val="28"/>
          <w:szCs w:val="28"/>
        </w:rPr>
        <w:tab/>
      </w:r>
      <w:r w:rsidR="00BE2136">
        <w:rPr>
          <w:sz w:val="28"/>
          <w:szCs w:val="28"/>
        </w:rPr>
        <w:tab/>
      </w:r>
      <w:r w:rsidR="00BE2136">
        <w:rPr>
          <w:sz w:val="28"/>
          <w:szCs w:val="28"/>
        </w:rPr>
        <w:tab/>
      </w:r>
    </w:p>
    <w:p w:rsidR="00E268D0" w:rsidRDefault="00AB398E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E268D0" w:rsidRDefault="00E268D0" w:rsidP="00E268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8D0" w:rsidRDefault="00E268D0" w:rsidP="00E268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23B67" w:rsidRDefault="00123B67" w:rsidP="00E268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60"/>
          <w:position w:val="3"/>
          <w:sz w:val="66"/>
          <w:szCs w:val="66"/>
          <w:lang w:eastAsia="ru-RU"/>
        </w:rPr>
        <w:t>ПОСТАНОВЛЕНИЕ</w:t>
      </w:r>
    </w:p>
    <w:p w:rsidR="00E268D0" w:rsidRPr="00FD3BA7" w:rsidRDefault="00E268D0" w:rsidP="00E268D0">
      <w:pPr>
        <w:shd w:val="clear" w:color="auto" w:fill="FFFFFF"/>
        <w:spacing w:after="0" w:line="468" w:lineRule="exact"/>
        <w:ind w:right="-2"/>
        <w:jc w:val="center"/>
        <w:rPr>
          <w:rFonts w:ascii="Times New Roman" w:hAnsi="Times New Roman"/>
          <w:b/>
          <w:bCs/>
          <w:spacing w:val="56"/>
          <w:sz w:val="40"/>
          <w:szCs w:val="40"/>
          <w:lang w:eastAsia="ru-RU"/>
        </w:rPr>
      </w:pPr>
      <w:r w:rsidRPr="00FD3BA7">
        <w:rPr>
          <w:rFonts w:ascii="Times New Roman" w:hAnsi="Times New Roman"/>
          <w:b/>
          <w:bCs/>
          <w:spacing w:val="56"/>
          <w:sz w:val="40"/>
          <w:szCs w:val="40"/>
          <w:lang w:eastAsia="ru-RU"/>
        </w:rPr>
        <w:t>администрации</w:t>
      </w:r>
    </w:p>
    <w:p w:rsidR="00E268D0" w:rsidRDefault="00E268D0" w:rsidP="00E268D0">
      <w:pPr>
        <w:shd w:val="clear" w:color="auto" w:fill="FFFFFF"/>
        <w:spacing w:after="0" w:line="468" w:lineRule="exact"/>
        <w:ind w:right="-2"/>
        <w:jc w:val="center"/>
        <w:rPr>
          <w:rFonts w:ascii="Times New Roman" w:hAnsi="Times New Roman"/>
          <w:b/>
          <w:bCs/>
          <w:color w:val="000000"/>
          <w:spacing w:val="5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pacing w:val="56"/>
          <w:sz w:val="40"/>
          <w:szCs w:val="40"/>
          <w:lang w:eastAsia="ru-RU"/>
        </w:rPr>
        <w:t>городского округа Кинешма</w:t>
      </w: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8D0" w:rsidRPr="009C074C" w:rsidRDefault="00E268D0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41F2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E47869" w:rsidRPr="00E47869">
        <w:rPr>
          <w:rFonts w:ascii="Times New Roman" w:hAnsi="Times New Roman"/>
          <w:sz w:val="24"/>
          <w:szCs w:val="24"/>
          <w:u w:val="single"/>
          <w:lang w:eastAsia="ru-RU"/>
        </w:rPr>
        <w:t>09.03.2017</w:t>
      </w:r>
      <w:r w:rsidR="00E47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D06">
        <w:rPr>
          <w:rFonts w:ascii="Times New Roman" w:hAnsi="Times New Roman"/>
          <w:sz w:val="24"/>
          <w:szCs w:val="24"/>
          <w:lang w:eastAsia="ru-RU"/>
        </w:rPr>
        <w:t>№</w:t>
      </w:r>
      <w:r w:rsidR="00E47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869" w:rsidRPr="00E47869">
        <w:rPr>
          <w:rFonts w:ascii="Times New Roman" w:hAnsi="Times New Roman"/>
          <w:sz w:val="24"/>
          <w:szCs w:val="24"/>
          <w:u w:val="single"/>
          <w:lang w:eastAsia="ru-RU"/>
        </w:rPr>
        <w:t>372п</w:t>
      </w:r>
    </w:p>
    <w:p w:rsidR="00E268D0" w:rsidRDefault="00E268D0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0477" w:rsidRDefault="004A0477" w:rsidP="00E268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074C" w:rsidRPr="00CC7E45" w:rsidRDefault="00AC1A91" w:rsidP="00FA178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</w:t>
      </w:r>
      <w:r w:rsidR="00E52D06">
        <w:rPr>
          <w:sz w:val="28"/>
          <w:szCs w:val="28"/>
        </w:rPr>
        <w:t>ление администрации городского округа Кинешма от 18.05.2016 № 833п «</w:t>
      </w:r>
      <w:r w:rsidR="009C074C" w:rsidRPr="00CC7E45">
        <w:rPr>
          <w:sz w:val="28"/>
          <w:szCs w:val="28"/>
        </w:rPr>
        <w:t xml:space="preserve">Об утверждении </w:t>
      </w:r>
      <w:r w:rsidR="00B52041">
        <w:rPr>
          <w:sz w:val="28"/>
          <w:szCs w:val="28"/>
        </w:rPr>
        <w:t>п</w:t>
      </w:r>
      <w:r w:rsidR="009C074C" w:rsidRPr="00CC7E45">
        <w:rPr>
          <w:sz w:val="28"/>
          <w:szCs w:val="28"/>
        </w:rPr>
        <w:t xml:space="preserve">равил определения </w:t>
      </w:r>
      <w:r w:rsidR="00FA178E">
        <w:rPr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городского округа Кинешма органами местного самоуправ</w:t>
      </w:r>
      <w:r w:rsidR="00082194">
        <w:rPr>
          <w:sz w:val="28"/>
          <w:szCs w:val="28"/>
        </w:rPr>
        <w:t>л</w:t>
      </w:r>
      <w:r w:rsidR="00FA178E">
        <w:rPr>
          <w:sz w:val="28"/>
          <w:szCs w:val="28"/>
        </w:rPr>
        <w:t>ения городского окру</w:t>
      </w:r>
      <w:r w:rsidR="00082194">
        <w:rPr>
          <w:sz w:val="28"/>
          <w:szCs w:val="28"/>
        </w:rPr>
        <w:t>г</w:t>
      </w:r>
      <w:r w:rsidR="00FA178E">
        <w:rPr>
          <w:sz w:val="28"/>
          <w:szCs w:val="28"/>
        </w:rPr>
        <w:t>а</w:t>
      </w:r>
      <w:r w:rsidR="00082194">
        <w:rPr>
          <w:sz w:val="28"/>
          <w:szCs w:val="28"/>
        </w:rPr>
        <w:t xml:space="preserve"> Кинешма, отраслевыми (функциональными) органами администрации городского округа Кинешма и подведомственными указанным органам казенными и бюджетными учреждениями</w:t>
      </w:r>
      <w:r w:rsidR="00E52D06">
        <w:rPr>
          <w:sz w:val="28"/>
          <w:szCs w:val="28"/>
        </w:rPr>
        <w:t>»</w:t>
      </w:r>
    </w:p>
    <w:p w:rsidR="009C074C" w:rsidRDefault="009C074C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23B67" w:rsidRPr="00614A95" w:rsidRDefault="00123B67" w:rsidP="00614A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4A95" w:rsidRDefault="00614A95" w:rsidP="00E65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A95">
        <w:rPr>
          <w:sz w:val="28"/>
          <w:szCs w:val="28"/>
        </w:rPr>
        <w:t>В соответствии с</w:t>
      </w:r>
      <w:r w:rsidR="00061019">
        <w:rPr>
          <w:sz w:val="28"/>
          <w:szCs w:val="28"/>
        </w:rPr>
        <w:t>о</w:t>
      </w:r>
      <w:r w:rsidR="00E65100">
        <w:rPr>
          <w:sz w:val="28"/>
          <w:szCs w:val="28"/>
        </w:rPr>
        <w:t>стать</w:t>
      </w:r>
      <w:r w:rsidR="00082194">
        <w:rPr>
          <w:sz w:val="28"/>
          <w:szCs w:val="28"/>
        </w:rPr>
        <w:t>ей</w:t>
      </w:r>
      <w:r w:rsidR="004A0477">
        <w:rPr>
          <w:sz w:val="28"/>
          <w:szCs w:val="28"/>
        </w:rPr>
        <w:t xml:space="preserve"> </w:t>
      </w:r>
      <w:r w:rsidR="00E65100">
        <w:rPr>
          <w:sz w:val="28"/>
          <w:szCs w:val="28"/>
        </w:rPr>
        <w:t>19</w:t>
      </w:r>
      <w:r w:rsidR="004A0477">
        <w:rPr>
          <w:sz w:val="28"/>
          <w:szCs w:val="28"/>
        </w:rPr>
        <w:t xml:space="preserve"> </w:t>
      </w:r>
      <w:r w:rsidRPr="00614A9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hyperlink r:id="rId9" w:history="1">
        <w:r w:rsidRPr="00D2218B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от 05.04.2013 №44-ФЗ </w:t>
      </w:r>
      <w:r w:rsidRPr="00614A95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</w:t>
      </w:r>
      <w:r w:rsidR="00E65100">
        <w:rPr>
          <w:sz w:val="28"/>
          <w:szCs w:val="28"/>
        </w:rPr>
        <w:t xml:space="preserve">муниципальных нужд», </w:t>
      </w:r>
      <w:r w:rsidR="004A0477" w:rsidRPr="00733B09">
        <w:rPr>
          <w:sz w:val="28"/>
          <w:szCs w:val="28"/>
        </w:rPr>
        <w:t>в связи с вступлением в силу</w:t>
      </w:r>
      <w:r w:rsidR="004A0477">
        <w:rPr>
          <w:sz w:val="28"/>
          <w:szCs w:val="28"/>
        </w:rPr>
        <w:t xml:space="preserve"> </w:t>
      </w:r>
      <w:r w:rsidR="004A0477" w:rsidRPr="00733B09">
        <w:rPr>
          <w:sz w:val="28"/>
          <w:szCs w:val="28"/>
          <w:shd w:val="clear" w:color="auto" w:fill="FFFFFF"/>
        </w:rPr>
        <w:t xml:space="preserve">Федерального закона </w:t>
      </w:r>
      <w:r w:rsidR="004A0477" w:rsidRPr="00C93217">
        <w:rPr>
          <w:sz w:val="28"/>
          <w:szCs w:val="28"/>
          <w:shd w:val="clear" w:color="auto" w:fill="FFFFFF"/>
        </w:rPr>
        <w:t>от 03.07.2016 №</w:t>
      </w:r>
      <w:r w:rsidR="004A0477" w:rsidRPr="00733B09">
        <w:rPr>
          <w:sz w:val="28"/>
          <w:szCs w:val="28"/>
          <w:shd w:val="clear" w:color="auto" w:fill="FFFFFF"/>
        </w:rPr>
        <w:t xml:space="preserve"> 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</w:t>
      </w:r>
      <w:r w:rsidR="004A0477">
        <w:rPr>
          <w:sz w:val="28"/>
          <w:szCs w:val="28"/>
          <w:shd w:val="clear" w:color="auto" w:fill="FFFFFF"/>
        </w:rPr>
        <w:t xml:space="preserve">, </w:t>
      </w:r>
      <w:r w:rsidR="00653678">
        <w:rPr>
          <w:sz w:val="28"/>
          <w:szCs w:val="28"/>
        </w:rPr>
        <w:t>постановлени</w:t>
      </w:r>
      <w:r w:rsidR="00566310">
        <w:rPr>
          <w:sz w:val="28"/>
          <w:szCs w:val="28"/>
        </w:rPr>
        <w:t>я</w:t>
      </w:r>
      <w:r w:rsidR="004A0477">
        <w:rPr>
          <w:sz w:val="28"/>
          <w:szCs w:val="28"/>
        </w:rPr>
        <w:t xml:space="preserve"> </w:t>
      </w:r>
      <w:r w:rsidR="00E52D06">
        <w:rPr>
          <w:sz w:val="28"/>
          <w:szCs w:val="28"/>
        </w:rPr>
        <w:t>Правительства Российской Федерации от 30.11.2016 № 1270 «О внесении изменений в постановление Правительства Российской Федерации от 02.09.2015 № 927»</w:t>
      </w:r>
      <w:r w:rsidR="00653678">
        <w:rPr>
          <w:sz w:val="28"/>
          <w:szCs w:val="28"/>
        </w:rPr>
        <w:t>,</w:t>
      </w:r>
      <w:r w:rsidR="00B52041">
        <w:rPr>
          <w:sz w:val="28"/>
          <w:szCs w:val="28"/>
        </w:rPr>
        <w:t xml:space="preserve"> руководствуясь</w:t>
      </w:r>
      <w:r w:rsidR="00000C92">
        <w:rPr>
          <w:sz w:val="28"/>
          <w:szCs w:val="28"/>
        </w:rPr>
        <w:t>статьями 41, 46, 56 Устава</w:t>
      </w:r>
      <w:r w:rsidR="00BE2136">
        <w:rPr>
          <w:sz w:val="28"/>
          <w:szCs w:val="28"/>
        </w:rPr>
        <w:t xml:space="preserve"> муниципального образования «Городской округ</w:t>
      </w:r>
      <w:r w:rsidR="004A0477">
        <w:rPr>
          <w:sz w:val="28"/>
          <w:szCs w:val="28"/>
        </w:rPr>
        <w:t xml:space="preserve"> </w:t>
      </w:r>
      <w:r>
        <w:rPr>
          <w:sz w:val="28"/>
          <w:szCs w:val="28"/>
        </w:rPr>
        <w:t>Кинешма</w:t>
      </w:r>
      <w:r w:rsidR="00BE2136">
        <w:rPr>
          <w:sz w:val="28"/>
          <w:szCs w:val="28"/>
        </w:rPr>
        <w:t>»</w:t>
      </w:r>
      <w:r w:rsidR="00C3308F">
        <w:rPr>
          <w:sz w:val="28"/>
          <w:szCs w:val="28"/>
        </w:rPr>
        <w:t>, а</w:t>
      </w:r>
      <w:r w:rsidRPr="00614A95">
        <w:rPr>
          <w:sz w:val="28"/>
          <w:szCs w:val="28"/>
        </w:rPr>
        <w:t xml:space="preserve">дминистрация городского округа </w:t>
      </w:r>
      <w:r>
        <w:rPr>
          <w:sz w:val="28"/>
          <w:szCs w:val="28"/>
        </w:rPr>
        <w:t>Кинешма</w:t>
      </w:r>
    </w:p>
    <w:p w:rsidR="00E65100" w:rsidRDefault="00E65100" w:rsidP="00E65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4A95" w:rsidRDefault="00614A95" w:rsidP="00614A9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D3BA7">
        <w:rPr>
          <w:b/>
          <w:sz w:val="28"/>
          <w:szCs w:val="28"/>
        </w:rPr>
        <w:t>п о с т а н о в л я е т:</w:t>
      </w:r>
    </w:p>
    <w:p w:rsidR="00E65100" w:rsidRPr="00E268D0" w:rsidRDefault="00E65100" w:rsidP="00614A9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23C1" w:rsidRPr="00EB23C1" w:rsidRDefault="00EB23C1" w:rsidP="00EB23C1">
      <w:pPr>
        <w:pStyle w:val="ConsPlusTitle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EB23C1">
        <w:rPr>
          <w:b w:val="0"/>
          <w:sz w:val="28"/>
          <w:szCs w:val="28"/>
        </w:rPr>
        <w:t>Внести</w:t>
      </w:r>
      <w:r w:rsidR="00E52D06" w:rsidRPr="00EB23C1">
        <w:rPr>
          <w:b w:val="0"/>
          <w:sz w:val="28"/>
          <w:szCs w:val="28"/>
        </w:rPr>
        <w:t xml:space="preserve"> в </w:t>
      </w:r>
      <w:r w:rsidRPr="00EB23C1">
        <w:rPr>
          <w:b w:val="0"/>
          <w:sz w:val="28"/>
          <w:szCs w:val="28"/>
        </w:rPr>
        <w:t xml:space="preserve">постановление администрации городского округа Кинешма от 18.05.2016 № 833п «Об утверждении правил определения требований к отдельным видам товаров, работ, услуг (в том числе </w:t>
      </w:r>
      <w:r w:rsidRPr="00EB23C1">
        <w:rPr>
          <w:b w:val="0"/>
          <w:sz w:val="28"/>
          <w:szCs w:val="28"/>
        </w:rPr>
        <w:lastRenderedPageBreak/>
        <w:t>предельные цены товаров, работ, услуг), закупаемым для обеспечения муниципальных нужд городского округа Кинешма органами местного самоуправления городского округа Кинешма, отраслевыми (функциональными) органами администрации городского округа Кинешма и подведомственными указанным органам казенными и бюджетными учреждениями»</w:t>
      </w:r>
      <w:r w:rsidR="00AE4332">
        <w:rPr>
          <w:b w:val="0"/>
          <w:sz w:val="28"/>
          <w:szCs w:val="28"/>
        </w:rPr>
        <w:t xml:space="preserve"> следующие изменения</w:t>
      </w:r>
      <w:r>
        <w:rPr>
          <w:b w:val="0"/>
          <w:sz w:val="28"/>
          <w:szCs w:val="28"/>
        </w:rPr>
        <w:t>:</w:t>
      </w:r>
    </w:p>
    <w:p w:rsidR="00614A95" w:rsidRDefault="00EB23C1" w:rsidP="00EB23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6AD9">
        <w:rPr>
          <w:sz w:val="28"/>
          <w:szCs w:val="28"/>
        </w:rPr>
        <w:t>В н</w:t>
      </w:r>
      <w:r>
        <w:rPr>
          <w:sz w:val="28"/>
          <w:szCs w:val="28"/>
        </w:rPr>
        <w:t>аименовани</w:t>
      </w:r>
      <w:r w:rsidR="002F6AD9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постановления</w:t>
      </w:r>
      <w:r w:rsidR="00FF0646">
        <w:rPr>
          <w:sz w:val="28"/>
          <w:szCs w:val="28"/>
        </w:rPr>
        <w:t xml:space="preserve"> после слов</w:t>
      </w:r>
      <w:r w:rsidRPr="00EB23C1">
        <w:rPr>
          <w:sz w:val="28"/>
          <w:szCs w:val="28"/>
        </w:rPr>
        <w:t>«подведомственными указанным органам казенными и бюджетными учреждениями</w:t>
      </w:r>
      <w:r>
        <w:rPr>
          <w:sz w:val="28"/>
          <w:szCs w:val="28"/>
        </w:rPr>
        <w:t>» дополнить словами «</w:t>
      </w:r>
      <w:r w:rsidR="00FF064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унитарными предприятиями»</w:t>
      </w:r>
      <w:r w:rsidR="002F6AD9">
        <w:rPr>
          <w:sz w:val="28"/>
          <w:szCs w:val="28"/>
        </w:rPr>
        <w:t>.</w:t>
      </w:r>
    </w:p>
    <w:p w:rsidR="00FF0646" w:rsidRDefault="00FF0646" w:rsidP="00EB23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</w:t>
      </w:r>
      <w:bookmarkStart w:id="0" w:name="_GoBack"/>
      <w:bookmarkEnd w:id="0"/>
      <w:r>
        <w:rPr>
          <w:sz w:val="28"/>
          <w:szCs w:val="28"/>
        </w:rPr>
        <w:t>постановления после слов «подведомственным</w:t>
      </w:r>
      <w:r w:rsidRPr="00EB23C1">
        <w:rPr>
          <w:sz w:val="28"/>
          <w:szCs w:val="28"/>
        </w:rPr>
        <w:t xml:space="preserve"> указанным органам казенными и бюджетными учреждениями</w:t>
      </w:r>
      <w:r>
        <w:rPr>
          <w:sz w:val="28"/>
          <w:szCs w:val="28"/>
        </w:rPr>
        <w:t>» дополнить словами «, муниципальными унитарными предприятиями».</w:t>
      </w:r>
    </w:p>
    <w:p w:rsidR="002F6AD9" w:rsidRDefault="002F6AD9" w:rsidP="00EB23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0646">
        <w:rPr>
          <w:sz w:val="28"/>
          <w:szCs w:val="28"/>
        </w:rPr>
        <w:t>3</w:t>
      </w:r>
      <w:r>
        <w:rPr>
          <w:sz w:val="28"/>
          <w:szCs w:val="28"/>
        </w:rPr>
        <w:t>. В приложении :</w:t>
      </w:r>
    </w:p>
    <w:p w:rsidR="002F6AD9" w:rsidRPr="003A43B1" w:rsidRDefault="002F6AD9" w:rsidP="002F6AD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0646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4A0477">
        <w:rPr>
          <w:sz w:val="28"/>
          <w:szCs w:val="28"/>
        </w:rPr>
        <w:t xml:space="preserve"> </w:t>
      </w:r>
      <w:r w:rsidRPr="003A43B1">
        <w:rPr>
          <w:sz w:val="28"/>
          <w:szCs w:val="28"/>
        </w:rPr>
        <w:t>В наименовании приложения  после слов «подведомственным указанным органам казенными и бюджетными учреждениями» дополнить словами «</w:t>
      </w:r>
      <w:r w:rsidR="00FF0646" w:rsidRPr="003A43B1">
        <w:rPr>
          <w:sz w:val="28"/>
          <w:szCs w:val="28"/>
        </w:rPr>
        <w:t xml:space="preserve">, </w:t>
      </w:r>
      <w:r w:rsidRPr="003A43B1">
        <w:rPr>
          <w:sz w:val="28"/>
          <w:szCs w:val="28"/>
        </w:rPr>
        <w:t>муниципальными унитарными предприятиями».</w:t>
      </w:r>
    </w:p>
    <w:p w:rsidR="002F6AD9" w:rsidRDefault="00FF0646" w:rsidP="00EB23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3A43B1" w:rsidRPr="003A43B1">
        <w:rPr>
          <w:sz w:val="28"/>
          <w:szCs w:val="28"/>
        </w:rPr>
        <w:t xml:space="preserve">В пунктах 1 и 2, подпункте «а» пункта 3, пункте 4 </w:t>
      </w:r>
      <w:r w:rsidR="003A43B1">
        <w:rPr>
          <w:sz w:val="28"/>
          <w:szCs w:val="28"/>
        </w:rPr>
        <w:t xml:space="preserve">приложения </w:t>
      </w:r>
      <w:r w:rsidR="003A43B1" w:rsidRPr="003A43B1">
        <w:rPr>
          <w:sz w:val="28"/>
          <w:szCs w:val="28"/>
        </w:rPr>
        <w:t>после слов «подведомственными им казенными и бюджетными учреждениями» дополнить словами «, муниципальными унитарными предприятиями»</w:t>
      </w:r>
      <w:r w:rsidR="003A43B1">
        <w:rPr>
          <w:sz w:val="28"/>
          <w:szCs w:val="28"/>
        </w:rPr>
        <w:t>.</w:t>
      </w:r>
    </w:p>
    <w:p w:rsidR="003A43B1" w:rsidRDefault="003A43B1" w:rsidP="004A0477">
      <w:pPr>
        <w:pStyle w:val="a3"/>
        <w:tabs>
          <w:tab w:val="left" w:pos="1276"/>
          <w:tab w:val="left" w:pos="170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В подпункте «б» </w:t>
      </w:r>
      <w:r w:rsidRPr="003A43B1">
        <w:rPr>
          <w:sz w:val="28"/>
          <w:szCs w:val="28"/>
        </w:rPr>
        <w:t>пункта 3</w:t>
      </w:r>
      <w:r w:rsidR="008618D7">
        <w:rPr>
          <w:sz w:val="28"/>
          <w:szCs w:val="28"/>
        </w:rPr>
        <w:t>, подпункте «а» пункта 7</w:t>
      </w:r>
      <w:r>
        <w:rPr>
          <w:sz w:val="28"/>
          <w:szCs w:val="28"/>
        </w:rPr>
        <w:t xml:space="preserve"> приложения после слов  </w:t>
      </w:r>
      <w:r w:rsidRPr="003A43B1">
        <w:rPr>
          <w:sz w:val="28"/>
          <w:szCs w:val="28"/>
        </w:rPr>
        <w:t>«подведомственны</w:t>
      </w:r>
      <w:r w:rsidR="008618D7">
        <w:rPr>
          <w:sz w:val="28"/>
          <w:szCs w:val="28"/>
        </w:rPr>
        <w:t>х</w:t>
      </w:r>
      <w:r w:rsidRPr="003A43B1">
        <w:rPr>
          <w:sz w:val="28"/>
          <w:szCs w:val="28"/>
        </w:rPr>
        <w:t xml:space="preserve"> им казенны</w:t>
      </w:r>
      <w:r w:rsidR="008618D7">
        <w:rPr>
          <w:sz w:val="28"/>
          <w:szCs w:val="28"/>
        </w:rPr>
        <w:t>х</w:t>
      </w:r>
      <w:r w:rsidRPr="003A43B1">
        <w:rPr>
          <w:sz w:val="28"/>
          <w:szCs w:val="28"/>
        </w:rPr>
        <w:t xml:space="preserve"> и бюджетны</w:t>
      </w:r>
      <w:r w:rsidR="008618D7">
        <w:rPr>
          <w:sz w:val="28"/>
          <w:szCs w:val="28"/>
        </w:rPr>
        <w:t>х</w:t>
      </w:r>
      <w:r w:rsidRPr="003A43B1">
        <w:rPr>
          <w:sz w:val="28"/>
          <w:szCs w:val="28"/>
        </w:rPr>
        <w:t xml:space="preserve"> учреждени</w:t>
      </w:r>
      <w:r w:rsidR="008618D7">
        <w:rPr>
          <w:sz w:val="28"/>
          <w:szCs w:val="28"/>
        </w:rPr>
        <w:t>й</w:t>
      </w:r>
      <w:r w:rsidRPr="003A43B1">
        <w:rPr>
          <w:sz w:val="28"/>
          <w:szCs w:val="28"/>
        </w:rPr>
        <w:t>» дополнить словами «, муниципальны</w:t>
      </w:r>
      <w:r w:rsidR="008618D7">
        <w:rPr>
          <w:sz w:val="28"/>
          <w:szCs w:val="28"/>
        </w:rPr>
        <w:t>х</w:t>
      </w:r>
      <w:r w:rsidRPr="003A43B1">
        <w:rPr>
          <w:sz w:val="28"/>
          <w:szCs w:val="28"/>
        </w:rPr>
        <w:t xml:space="preserve"> унитарны</w:t>
      </w:r>
      <w:r w:rsidR="008618D7">
        <w:rPr>
          <w:sz w:val="28"/>
          <w:szCs w:val="28"/>
        </w:rPr>
        <w:t>х</w:t>
      </w:r>
      <w:r w:rsidRPr="003A43B1">
        <w:rPr>
          <w:sz w:val="28"/>
          <w:szCs w:val="28"/>
        </w:rPr>
        <w:t xml:space="preserve"> предприяти</w:t>
      </w:r>
      <w:r w:rsidR="008618D7">
        <w:rPr>
          <w:sz w:val="28"/>
          <w:szCs w:val="28"/>
        </w:rPr>
        <w:t>й</w:t>
      </w:r>
      <w:r w:rsidRPr="003A43B1">
        <w:rPr>
          <w:sz w:val="28"/>
          <w:szCs w:val="28"/>
        </w:rPr>
        <w:t>»</w:t>
      </w:r>
      <w:r w:rsidR="008618D7">
        <w:rPr>
          <w:sz w:val="28"/>
          <w:szCs w:val="28"/>
        </w:rPr>
        <w:t>.</w:t>
      </w:r>
    </w:p>
    <w:p w:rsidR="008618D7" w:rsidRDefault="008618D7" w:rsidP="00EB23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B3767">
        <w:rPr>
          <w:sz w:val="28"/>
          <w:szCs w:val="28"/>
        </w:rPr>
        <w:t>Обязательный перечень отдельных видов товаров, работ, услуг, закупаемых органами местного самоуправления городского округа Кинешма, отраслевыми (функциональными) органами</w:t>
      </w:r>
      <w:r w:rsidR="005B0DDA">
        <w:rPr>
          <w:sz w:val="28"/>
          <w:szCs w:val="28"/>
        </w:rPr>
        <w:t xml:space="preserve"> </w:t>
      </w:r>
      <w:r w:rsidR="009B3767">
        <w:rPr>
          <w:sz w:val="28"/>
          <w:szCs w:val="28"/>
        </w:rPr>
        <w:t xml:space="preserve">администрации городского округа Кинешма и подведомственными казенными и бюджетными учреждениями, в отношении которых устанавливаются потребительские свойства и иные характеристики </w:t>
      </w:r>
      <w:r w:rsidR="0040026E">
        <w:rPr>
          <w:sz w:val="28"/>
          <w:szCs w:val="28"/>
        </w:rPr>
        <w:t>изложить в следующей редакции</w:t>
      </w:r>
      <w:r w:rsidR="009B3767">
        <w:rPr>
          <w:sz w:val="28"/>
          <w:szCs w:val="28"/>
        </w:rPr>
        <w:t xml:space="preserve"> (Приложение 2 к Правилам).</w:t>
      </w:r>
    </w:p>
    <w:p w:rsidR="00D2218B" w:rsidRPr="0040026E" w:rsidRDefault="0040026E" w:rsidP="004002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268D0" w:rsidRPr="0040026E">
        <w:rPr>
          <w:rFonts w:ascii="Times New Roman" w:hAnsi="Times New Roman"/>
          <w:sz w:val="28"/>
          <w:szCs w:val="28"/>
        </w:rPr>
        <w:t>О</w:t>
      </w:r>
      <w:r w:rsidR="00D2218B" w:rsidRPr="0040026E">
        <w:rPr>
          <w:rFonts w:ascii="Times New Roman" w:hAnsi="Times New Roman"/>
          <w:sz w:val="28"/>
          <w:szCs w:val="28"/>
        </w:rPr>
        <w:t>публикова</w:t>
      </w:r>
      <w:r w:rsidR="00E268D0" w:rsidRPr="0040026E">
        <w:rPr>
          <w:rFonts w:ascii="Times New Roman" w:hAnsi="Times New Roman"/>
          <w:sz w:val="28"/>
          <w:szCs w:val="28"/>
        </w:rPr>
        <w:t>ть</w:t>
      </w:r>
      <w:r w:rsidR="00E65100" w:rsidRPr="0040026E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D2218B" w:rsidRPr="0040026E">
        <w:rPr>
          <w:rFonts w:ascii="Times New Roman" w:hAnsi="Times New Roman"/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6003A6" w:rsidRPr="0040026E" w:rsidRDefault="0040026E" w:rsidP="004002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003A6" w:rsidRPr="0040026E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после официального опубликования  </w:t>
      </w:r>
      <w:r w:rsidR="006003A6" w:rsidRPr="0040026E">
        <w:rPr>
          <w:rFonts w:ascii="Times New Roman" w:hAnsi="Times New Roman"/>
          <w:sz w:val="28"/>
          <w:szCs w:val="28"/>
        </w:rPr>
        <w:t>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614A95" w:rsidRPr="00614A95" w:rsidRDefault="0081377E" w:rsidP="00614A9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5001">
        <w:rPr>
          <w:sz w:val="28"/>
          <w:szCs w:val="28"/>
        </w:rPr>
        <w:t xml:space="preserve">. </w:t>
      </w:r>
      <w:r w:rsidR="00614A95" w:rsidRPr="00614A95">
        <w:rPr>
          <w:sz w:val="28"/>
          <w:szCs w:val="28"/>
        </w:rPr>
        <w:t>Разместить настоящее пост</w:t>
      </w:r>
      <w:r w:rsidR="00C3308F">
        <w:rPr>
          <w:sz w:val="28"/>
          <w:szCs w:val="28"/>
        </w:rPr>
        <w:t xml:space="preserve">ановление </w:t>
      </w:r>
      <w:r w:rsidR="00614A95" w:rsidRPr="00614A95">
        <w:rPr>
          <w:sz w:val="28"/>
          <w:szCs w:val="28"/>
        </w:rPr>
        <w:t xml:space="preserve">в единой информационной системе </w:t>
      </w:r>
      <w:r w:rsidR="002F6AD9">
        <w:rPr>
          <w:sz w:val="28"/>
          <w:szCs w:val="28"/>
        </w:rPr>
        <w:t xml:space="preserve">в сфере закупок </w:t>
      </w:r>
      <w:r w:rsidR="005C5001">
        <w:rPr>
          <w:sz w:val="28"/>
          <w:szCs w:val="28"/>
        </w:rPr>
        <w:t>(</w:t>
      </w:r>
      <w:hyperlink r:id="rId10" w:history="1">
        <w:r w:rsidR="00BD335D" w:rsidRPr="00CC75EF">
          <w:rPr>
            <w:rStyle w:val="a4"/>
            <w:sz w:val="28"/>
            <w:szCs w:val="28"/>
            <w:lang w:val="en-US"/>
          </w:rPr>
          <w:t>www</w:t>
        </w:r>
        <w:r w:rsidR="00BD335D" w:rsidRPr="00CC75EF">
          <w:rPr>
            <w:rStyle w:val="a4"/>
            <w:sz w:val="28"/>
            <w:szCs w:val="28"/>
          </w:rPr>
          <w:t>.</w:t>
        </w:r>
        <w:r w:rsidR="00BD335D" w:rsidRPr="00CC75EF">
          <w:rPr>
            <w:rStyle w:val="a4"/>
            <w:sz w:val="28"/>
            <w:szCs w:val="28"/>
            <w:lang w:val="en-US"/>
          </w:rPr>
          <w:t>zakupki</w:t>
        </w:r>
        <w:r w:rsidR="00BD335D" w:rsidRPr="00CC75EF">
          <w:rPr>
            <w:rStyle w:val="a4"/>
            <w:sz w:val="28"/>
            <w:szCs w:val="28"/>
          </w:rPr>
          <w:t>.</w:t>
        </w:r>
        <w:r w:rsidR="00BD335D" w:rsidRPr="00CC75EF">
          <w:rPr>
            <w:rStyle w:val="a4"/>
            <w:sz w:val="28"/>
            <w:szCs w:val="28"/>
            <w:lang w:val="en-US"/>
          </w:rPr>
          <w:t>gov</w:t>
        </w:r>
        <w:r w:rsidR="00BD335D" w:rsidRPr="00CC75EF">
          <w:rPr>
            <w:rStyle w:val="a4"/>
            <w:sz w:val="28"/>
            <w:szCs w:val="28"/>
          </w:rPr>
          <w:t>.</w:t>
        </w:r>
        <w:r w:rsidR="00BD335D" w:rsidRPr="00CC75EF">
          <w:rPr>
            <w:rStyle w:val="a4"/>
            <w:sz w:val="28"/>
            <w:szCs w:val="28"/>
            <w:lang w:val="en-US"/>
          </w:rPr>
          <w:t>ru</w:t>
        </w:r>
      </w:hyperlink>
      <w:r w:rsidR="005C5001" w:rsidRPr="005C5001">
        <w:rPr>
          <w:sz w:val="28"/>
          <w:szCs w:val="28"/>
        </w:rPr>
        <w:t>)</w:t>
      </w:r>
      <w:r w:rsidR="000362A9">
        <w:rPr>
          <w:sz w:val="28"/>
          <w:szCs w:val="28"/>
        </w:rPr>
        <w:t>.</w:t>
      </w:r>
    </w:p>
    <w:p w:rsidR="00660CD5" w:rsidRDefault="0081377E" w:rsidP="00660CD5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4A95" w:rsidRPr="00660CD5">
        <w:rPr>
          <w:sz w:val="28"/>
          <w:szCs w:val="28"/>
        </w:rPr>
        <w:t xml:space="preserve">. </w:t>
      </w:r>
      <w:r w:rsidR="00660CD5" w:rsidRPr="00660CD5">
        <w:rPr>
          <w:sz w:val="28"/>
          <w:szCs w:val="28"/>
        </w:rPr>
        <w:t>Контроль</w:t>
      </w:r>
      <w:r w:rsidR="00660CD5">
        <w:rPr>
          <w:sz w:val="28"/>
          <w:szCs w:val="28"/>
        </w:rPr>
        <w:t xml:space="preserve"> за исполнением настоящего постановления возложить на финансовое управление администрации городского округа Кинешма (Е.В. Сергеева).</w:t>
      </w:r>
    </w:p>
    <w:p w:rsidR="00660CD5" w:rsidRDefault="00660CD5" w:rsidP="00660C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0CD5" w:rsidRDefault="00660CD5" w:rsidP="00660C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</w:p>
    <w:p w:rsidR="00660CD5" w:rsidRDefault="00660CD5" w:rsidP="00660C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гла</w:t>
      </w:r>
      <w:r w:rsidR="009333A2">
        <w:rPr>
          <w:b/>
          <w:sz w:val="28"/>
          <w:szCs w:val="28"/>
        </w:rPr>
        <w:t>вы городского округа Кинешма</w:t>
      </w:r>
      <w:r w:rsidR="009333A2">
        <w:rPr>
          <w:b/>
          <w:sz w:val="28"/>
          <w:szCs w:val="28"/>
        </w:rPr>
        <w:tab/>
      </w:r>
      <w:r w:rsidR="009333A2">
        <w:rPr>
          <w:b/>
          <w:sz w:val="28"/>
          <w:szCs w:val="28"/>
        </w:rPr>
        <w:tab/>
      </w:r>
      <w:r w:rsidR="009333A2">
        <w:rPr>
          <w:b/>
          <w:sz w:val="28"/>
          <w:szCs w:val="28"/>
        </w:rPr>
        <w:tab/>
        <w:t xml:space="preserve">       А</w:t>
      </w:r>
      <w:r>
        <w:rPr>
          <w:b/>
          <w:sz w:val="28"/>
          <w:szCs w:val="28"/>
        </w:rPr>
        <w:t>.</w:t>
      </w:r>
      <w:r w:rsidR="00FC44D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FC44D8">
        <w:rPr>
          <w:b/>
          <w:sz w:val="28"/>
          <w:szCs w:val="28"/>
        </w:rPr>
        <w:t>Пахолков</w:t>
      </w:r>
    </w:p>
    <w:p w:rsidR="00660CD5" w:rsidRDefault="00660CD5" w:rsidP="00660CD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0477" w:rsidRDefault="004A0477" w:rsidP="00AB398E">
      <w:pPr>
        <w:pStyle w:val="a3"/>
        <w:spacing w:before="0" w:beforeAutospacing="0" w:after="0" w:afterAutospacing="0"/>
        <w:jc w:val="both"/>
      </w:pPr>
    </w:p>
    <w:p w:rsidR="00AB398E" w:rsidRPr="000362A9" w:rsidRDefault="00AB398E" w:rsidP="00654C1C">
      <w:pPr>
        <w:pStyle w:val="a3"/>
        <w:spacing w:before="0" w:beforeAutospacing="0" w:after="0" w:afterAutospacing="0"/>
        <w:jc w:val="both"/>
      </w:pPr>
      <w:r w:rsidRPr="000362A9">
        <w:t xml:space="preserve">Исполнитель: </w:t>
      </w:r>
      <w:r w:rsidR="00654C1C">
        <w:t xml:space="preserve">начальник контрольно-ревизионного отдела финансового управления администрации городского округа Кинешма </w:t>
      </w:r>
      <w:r w:rsidRPr="000362A9">
        <w:t>Л.Ю. Горячева</w:t>
      </w:r>
    </w:p>
    <w:p w:rsidR="00654C1C" w:rsidRDefault="00654C1C" w:rsidP="00654C1C">
      <w:pPr>
        <w:pStyle w:val="a3"/>
        <w:spacing w:before="0" w:beforeAutospacing="0" w:after="0" w:afterAutospacing="0"/>
        <w:jc w:val="both"/>
      </w:pPr>
    </w:p>
    <w:p w:rsidR="00AB398E" w:rsidRDefault="00654C1C" w:rsidP="00654C1C">
      <w:pPr>
        <w:pStyle w:val="a3"/>
        <w:spacing w:before="0" w:beforeAutospacing="0" w:after="0" w:afterAutospacing="0"/>
        <w:jc w:val="both"/>
      </w:pPr>
      <w:r>
        <w:t>Начальник у</w:t>
      </w:r>
      <w:r w:rsidR="00AB398E">
        <w:t>правлени</w:t>
      </w:r>
      <w:r>
        <w:t>я</w:t>
      </w:r>
      <w:r w:rsidR="00AB398E">
        <w:t xml:space="preserve"> правового сопровождения и контроля</w:t>
      </w:r>
      <w:r w:rsidR="00AB398E">
        <w:tab/>
      </w:r>
      <w:r>
        <w:t xml:space="preserve">администрации городского округа Кинешма </w:t>
      </w:r>
      <w:r w:rsidR="00AB398E">
        <w:t xml:space="preserve"> Д.Ю. Новосадов</w:t>
      </w:r>
    </w:p>
    <w:p w:rsidR="00AB398E" w:rsidRDefault="00AB398E" w:rsidP="00614A95">
      <w:pPr>
        <w:pStyle w:val="a3"/>
        <w:spacing w:before="0" w:beforeAutospacing="0" w:after="0" w:afterAutospacing="0"/>
        <w:jc w:val="both"/>
        <w:sectPr w:rsidR="00AB398E" w:rsidSect="00AB398E">
          <w:headerReference w:type="default" r:id="rId11"/>
          <w:headerReference w:type="first" r:id="rId12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6868AC" w:rsidRDefault="009333A2" w:rsidP="008C0B1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C0B1A">
        <w:rPr>
          <w:sz w:val="24"/>
          <w:szCs w:val="24"/>
        </w:rPr>
        <w:t xml:space="preserve">риложение 2 к Правилам </w:t>
      </w:r>
    </w:p>
    <w:p w:rsidR="008C0B1A" w:rsidRDefault="008C0B1A" w:rsidP="008C0B1A">
      <w:pPr>
        <w:pStyle w:val="ConsPlusNormal"/>
        <w:jc w:val="right"/>
        <w:rPr>
          <w:sz w:val="24"/>
          <w:szCs w:val="24"/>
        </w:rPr>
      </w:pPr>
    </w:p>
    <w:p w:rsidR="00AC4C63" w:rsidRDefault="008C0B1A" w:rsidP="008C0B1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Обязате</w:t>
      </w:r>
      <w:r w:rsidR="00AC4C63">
        <w:rPr>
          <w:sz w:val="24"/>
          <w:szCs w:val="24"/>
        </w:rPr>
        <w:t xml:space="preserve">льный перечень отдельных видов товаров, работ, услуг, закупаемых </w:t>
      </w:r>
    </w:p>
    <w:p w:rsidR="00AF4BF2" w:rsidRDefault="00AC4C63" w:rsidP="008C0B1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AC4C63">
        <w:rPr>
          <w:sz w:val="24"/>
          <w:szCs w:val="24"/>
        </w:rPr>
        <w:t>рган</w:t>
      </w:r>
      <w:r>
        <w:rPr>
          <w:sz w:val="24"/>
          <w:szCs w:val="24"/>
        </w:rPr>
        <w:t xml:space="preserve">ами </w:t>
      </w:r>
      <w:r w:rsidRPr="00AC4C63">
        <w:rPr>
          <w:sz w:val="24"/>
          <w:szCs w:val="24"/>
        </w:rPr>
        <w:t xml:space="preserve"> местного самоуправления городского округа Кинешма, отраслевым</w:t>
      </w:r>
      <w:r w:rsidR="00AF4BF2">
        <w:rPr>
          <w:sz w:val="24"/>
          <w:szCs w:val="24"/>
        </w:rPr>
        <w:t>и</w:t>
      </w:r>
      <w:r w:rsidRPr="00AC4C63">
        <w:rPr>
          <w:sz w:val="24"/>
          <w:szCs w:val="24"/>
        </w:rPr>
        <w:t xml:space="preserve"> (функциональным</w:t>
      </w:r>
      <w:r w:rsidR="00AF4BF2">
        <w:rPr>
          <w:sz w:val="24"/>
          <w:szCs w:val="24"/>
        </w:rPr>
        <w:t>и</w:t>
      </w:r>
      <w:r w:rsidRPr="00AC4C63">
        <w:rPr>
          <w:sz w:val="24"/>
          <w:szCs w:val="24"/>
        </w:rPr>
        <w:t>) орган</w:t>
      </w:r>
      <w:r w:rsidR="00AF4BF2">
        <w:rPr>
          <w:sz w:val="24"/>
          <w:szCs w:val="24"/>
        </w:rPr>
        <w:t>ами</w:t>
      </w:r>
    </w:p>
    <w:p w:rsidR="008C0B1A" w:rsidRPr="00AC4C63" w:rsidRDefault="00AC4C63" w:rsidP="008C0B1A">
      <w:pPr>
        <w:pStyle w:val="ConsPlusNormal"/>
        <w:jc w:val="center"/>
        <w:rPr>
          <w:sz w:val="24"/>
          <w:szCs w:val="24"/>
        </w:rPr>
      </w:pPr>
      <w:r w:rsidRPr="00AC4C63">
        <w:rPr>
          <w:sz w:val="24"/>
          <w:szCs w:val="24"/>
        </w:rPr>
        <w:t xml:space="preserve">администрации  городского округа Кинешма </w:t>
      </w:r>
      <w:r w:rsidR="00AF4BF2">
        <w:rPr>
          <w:sz w:val="24"/>
          <w:szCs w:val="24"/>
        </w:rPr>
        <w:t>и подведомственными казенными</w:t>
      </w:r>
      <w:r w:rsidR="009B3767">
        <w:rPr>
          <w:sz w:val="24"/>
          <w:szCs w:val="24"/>
        </w:rPr>
        <w:t>,</w:t>
      </w:r>
      <w:r w:rsidR="00AF4BF2">
        <w:rPr>
          <w:sz w:val="24"/>
          <w:szCs w:val="24"/>
        </w:rPr>
        <w:t xml:space="preserve"> бюджетными учреждениями,</w:t>
      </w:r>
      <w:r w:rsidR="009B3767">
        <w:rPr>
          <w:sz w:val="24"/>
          <w:szCs w:val="24"/>
        </w:rPr>
        <w:t xml:space="preserve"> муниципальными унитарными предприятиями, </w:t>
      </w:r>
      <w:r w:rsidR="00AF4BF2">
        <w:rPr>
          <w:sz w:val="24"/>
          <w:szCs w:val="24"/>
        </w:rPr>
        <w:t xml:space="preserve">в отношении которых устанавливаются </w:t>
      </w:r>
      <w:r w:rsidRPr="00AC4C63">
        <w:rPr>
          <w:sz w:val="24"/>
          <w:szCs w:val="24"/>
        </w:rPr>
        <w:t>потребительски</w:t>
      </w:r>
      <w:r w:rsidR="00AF4BF2">
        <w:rPr>
          <w:sz w:val="24"/>
          <w:szCs w:val="24"/>
        </w:rPr>
        <w:t>е</w:t>
      </w:r>
      <w:r w:rsidRPr="00AC4C63">
        <w:rPr>
          <w:sz w:val="24"/>
          <w:szCs w:val="24"/>
        </w:rPr>
        <w:t xml:space="preserve"> свойства и ины</w:t>
      </w:r>
      <w:r w:rsidR="00AF4BF2">
        <w:rPr>
          <w:sz w:val="24"/>
          <w:szCs w:val="24"/>
        </w:rPr>
        <w:t>е</w:t>
      </w:r>
      <w:r w:rsidRPr="00AC4C63">
        <w:rPr>
          <w:sz w:val="24"/>
          <w:szCs w:val="24"/>
        </w:rPr>
        <w:t xml:space="preserve"> характеристик</w:t>
      </w:r>
      <w:r w:rsidR="00AF4BF2">
        <w:rPr>
          <w:sz w:val="24"/>
          <w:szCs w:val="24"/>
        </w:rPr>
        <w:t>и</w:t>
      </w:r>
    </w:p>
    <w:p w:rsidR="008C0B1A" w:rsidRDefault="008C0B1A" w:rsidP="008C0B1A">
      <w:pPr>
        <w:pStyle w:val="ConsPlusNormal"/>
        <w:jc w:val="right"/>
        <w:rPr>
          <w:sz w:val="24"/>
          <w:szCs w:val="24"/>
        </w:rPr>
      </w:pPr>
    </w:p>
    <w:p w:rsidR="008C0B1A" w:rsidRDefault="008C0B1A" w:rsidP="008C0B1A">
      <w:pPr>
        <w:pStyle w:val="ConsPlusNormal"/>
        <w:jc w:val="right"/>
        <w:rPr>
          <w:sz w:val="24"/>
          <w:szCs w:val="24"/>
        </w:rPr>
      </w:pPr>
    </w:p>
    <w:tbl>
      <w:tblPr>
        <w:tblW w:w="151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967"/>
        <w:gridCol w:w="1841"/>
        <w:gridCol w:w="1871"/>
        <w:gridCol w:w="911"/>
        <w:gridCol w:w="905"/>
        <w:gridCol w:w="992"/>
        <w:gridCol w:w="993"/>
        <w:gridCol w:w="1134"/>
        <w:gridCol w:w="992"/>
        <w:gridCol w:w="1134"/>
        <w:gridCol w:w="992"/>
        <w:gridCol w:w="992"/>
        <w:gridCol w:w="992"/>
      </w:tblGrid>
      <w:tr w:rsidR="00240AB3" w:rsidRPr="00691B82" w:rsidTr="007806D7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N п/п</w:t>
            </w:r>
          </w:p>
        </w:tc>
        <w:tc>
          <w:tcPr>
            <w:tcW w:w="967" w:type="dxa"/>
            <w:vMerge w:val="restart"/>
          </w:tcPr>
          <w:p w:rsidR="002153DD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Код по</w:t>
            </w:r>
          </w:p>
          <w:p w:rsidR="00240AB3" w:rsidRPr="00691B82" w:rsidRDefault="0004480E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" w:history="1">
              <w:r w:rsidR="00240AB3" w:rsidRPr="00691B82">
                <w:rPr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841" w:type="dxa"/>
            <w:vMerge w:val="restart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1908" w:type="dxa"/>
            <w:gridSpan w:val="11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37" w:type="dxa"/>
            <w:gridSpan w:val="6"/>
          </w:tcPr>
          <w:p w:rsidR="00240AB3" w:rsidRPr="00A9048F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A9048F">
              <w:rPr>
                <w:sz w:val="16"/>
                <w:szCs w:val="16"/>
              </w:rPr>
              <w:t>Органы местного самоуправления городского округа Кинешма, отраслевые (функциональные) органы администрации  городского округа Кинешма</w:t>
            </w:r>
          </w:p>
        </w:tc>
        <w:tc>
          <w:tcPr>
            <w:tcW w:w="1984" w:type="dxa"/>
            <w:gridSpan w:val="2"/>
          </w:tcPr>
          <w:p w:rsidR="00240AB3" w:rsidRPr="00691B82" w:rsidRDefault="00240AB3" w:rsidP="009B3767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Подведомственные казенные</w:t>
            </w:r>
            <w:r w:rsidR="009B3767">
              <w:rPr>
                <w:sz w:val="16"/>
                <w:szCs w:val="16"/>
              </w:rPr>
              <w:t>,</w:t>
            </w:r>
            <w:r w:rsidRPr="00691B82">
              <w:rPr>
                <w:sz w:val="16"/>
                <w:szCs w:val="16"/>
              </w:rPr>
              <w:t xml:space="preserve"> бюджетные учреждения</w:t>
            </w:r>
            <w:r w:rsidR="009B3767">
              <w:rPr>
                <w:sz w:val="16"/>
                <w:szCs w:val="16"/>
              </w:rPr>
              <w:t>, муниципальные унитарные предприятия</w:t>
            </w: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691B8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Выборные муниципальные должности</w:t>
            </w: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Высшие должности, не отнесенные к муниципальным должностям муниципальной службы</w:t>
            </w: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Старшие и младшие должности муниципальной службы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Специалисты</w:t>
            </w:r>
          </w:p>
        </w:tc>
      </w:tr>
      <w:tr w:rsidR="00240AB3" w:rsidRPr="00691B82" w:rsidTr="007806D7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26.20.11</w:t>
            </w:r>
          </w:p>
        </w:tc>
        <w:tc>
          <w:tcPr>
            <w:tcW w:w="1841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и тип экрана «</w:t>
            </w:r>
            <w:r w:rsidRPr="00691B82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Вес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0D252E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vMerge w:val="restart"/>
          </w:tcPr>
          <w:p w:rsidR="00240AB3" w:rsidRPr="00691B82" w:rsidRDefault="00240AB3" w:rsidP="009B3767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26.20.1</w:t>
            </w:r>
            <w:r w:rsidR="009B3767">
              <w:rPr>
                <w:sz w:val="16"/>
                <w:szCs w:val="16"/>
              </w:rPr>
              <w:t>5</w:t>
            </w:r>
          </w:p>
        </w:tc>
        <w:tc>
          <w:tcPr>
            <w:tcW w:w="1841" w:type="dxa"/>
            <w:vMerge w:val="restart"/>
          </w:tcPr>
          <w:p w:rsidR="00EA3C8E" w:rsidRPr="00EA3C8E" w:rsidRDefault="00EA3C8E" w:rsidP="00EA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C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40AB3" w:rsidRPr="00691B82" w:rsidRDefault="00240AB3" w:rsidP="00EA3C8E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 Пояснения по требуемой продукции: компьютеры </w:t>
            </w:r>
            <w:r w:rsidRPr="00EA3C8E">
              <w:rPr>
                <w:sz w:val="16"/>
                <w:szCs w:val="16"/>
              </w:rPr>
              <w:t>персональные настольные, рабочие станции вывода</w:t>
            </w: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Размер экрана </w:t>
            </w:r>
            <w:r w:rsidR="00EA3C8E">
              <w:rPr>
                <w:sz w:val="16"/>
                <w:szCs w:val="16"/>
              </w:rPr>
              <w:t>/</w:t>
            </w:r>
            <w:r w:rsidRPr="00691B82">
              <w:rPr>
                <w:sz w:val="16"/>
                <w:szCs w:val="16"/>
              </w:rPr>
              <w:t>монитора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 xml:space="preserve">Предустановленное программное </w:t>
            </w:r>
            <w:r w:rsidRPr="00691B82">
              <w:rPr>
                <w:sz w:val="16"/>
                <w:szCs w:val="16"/>
              </w:rPr>
              <w:lastRenderedPageBreak/>
              <w:t>обеспечение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0D252E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26.20.16</w:t>
            </w:r>
          </w:p>
        </w:tc>
        <w:tc>
          <w:tcPr>
            <w:tcW w:w="1841" w:type="dxa"/>
            <w:vMerge w:val="restart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МФУ</w:t>
            </w: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 w:val="restart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4</w:t>
            </w:r>
          </w:p>
        </w:tc>
        <w:tc>
          <w:tcPr>
            <w:tcW w:w="967" w:type="dxa"/>
            <w:vMerge w:val="restart"/>
          </w:tcPr>
          <w:p w:rsidR="00240AB3" w:rsidRPr="00691B82" w:rsidRDefault="00240AB3" w:rsidP="00B96918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26.30.</w:t>
            </w:r>
            <w:r w:rsidR="00B96918">
              <w:rPr>
                <w:sz w:val="16"/>
                <w:szCs w:val="16"/>
              </w:rPr>
              <w:t>11</w:t>
            </w:r>
          </w:p>
        </w:tc>
        <w:tc>
          <w:tcPr>
            <w:tcW w:w="1841" w:type="dxa"/>
            <w:vMerge w:val="restart"/>
          </w:tcPr>
          <w:p w:rsidR="00B96918" w:rsidRPr="00B96918" w:rsidRDefault="00B96918" w:rsidP="00B9691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B96918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B96918" w:rsidRPr="00B96918" w:rsidRDefault="00B96918" w:rsidP="00B9691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B96918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240AB3" w:rsidRPr="00B96918" w:rsidRDefault="00B96918" w:rsidP="00B96918">
            <w:pPr>
              <w:pStyle w:val="ConsPlusNormal"/>
              <w:jc w:val="both"/>
              <w:rPr>
                <w:sz w:val="18"/>
                <w:szCs w:val="18"/>
              </w:rPr>
            </w:pPr>
            <w:r w:rsidRPr="00B96918">
              <w:rPr>
                <w:sz w:val="18"/>
                <w:szCs w:val="18"/>
              </w:rPr>
              <w:t>телефоны мобильные</w:t>
            </w: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40AB3" w:rsidRPr="00691B82" w:rsidTr="007806D7">
        <w:tc>
          <w:tcPr>
            <w:tcW w:w="45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40AB3" w:rsidRPr="00691B82" w:rsidRDefault="00240AB3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40AB3" w:rsidRPr="00691B82" w:rsidRDefault="00240AB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11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40AB3" w:rsidRPr="00691B82" w:rsidRDefault="00240AB3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0AB3" w:rsidRPr="00691B82" w:rsidRDefault="00240AB3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7806D7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383</w:t>
            </w:r>
          </w:p>
        </w:tc>
        <w:tc>
          <w:tcPr>
            <w:tcW w:w="905" w:type="dxa"/>
          </w:tcPr>
          <w:p w:rsidR="002153DD" w:rsidRPr="00691B82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Рубль</w:t>
            </w:r>
          </w:p>
        </w:tc>
        <w:tc>
          <w:tcPr>
            <w:tcW w:w="992" w:type="dxa"/>
          </w:tcPr>
          <w:p w:rsidR="002153DD" w:rsidRPr="00AF4BF2" w:rsidRDefault="002153DD" w:rsidP="00FA5D99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Не более 1</w:t>
            </w:r>
            <w:r w:rsidR="00FA5D99" w:rsidRPr="00AF4BF2">
              <w:rPr>
                <w:sz w:val="16"/>
                <w:szCs w:val="16"/>
              </w:rPr>
              <w:t>0</w:t>
            </w:r>
            <w:r w:rsidRPr="00AF4BF2">
              <w:rPr>
                <w:sz w:val="16"/>
                <w:szCs w:val="16"/>
              </w:rPr>
              <w:t>,0 тыс.</w:t>
            </w:r>
          </w:p>
        </w:tc>
        <w:tc>
          <w:tcPr>
            <w:tcW w:w="993" w:type="dxa"/>
          </w:tcPr>
          <w:p w:rsidR="002153DD" w:rsidRPr="00AF4BF2" w:rsidRDefault="002153DD" w:rsidP="00FA5D99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Не более 1</w:t>
            </w:r>
            <w:r w:rsidR="00FA5D99" w:rsidRPr="00AF4BF2">
              <w:rPr>
                <w:sz w:val="16"/>
                <w:szCs w:val="16"/>
              </w:rPr>
              <w:t>0</w:t>
            </w:r>
            <w:r w:rsidRPr="00AF4BF2">
              <w:rPr>
                <w:sz w:val="16"/>
                <w:szCs w:val="16"/>
              </w:rPr>
              <w:t>,0 тыс.</w:t>
            </w:r>
          </w:p>
        </w:tc>
        <w:tc>
          <w:tcPr>
            <w:tcW w:w="1134" w:type="dxa"/>
          </w:tcPr>
          <w:p w:rsidR="002153DD" w:rsidRPr="00AF4BF2" w:rsidRDefault="002153DD" w:rsidP="00FA5D99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>Не более 1</w:t>
            </w:r>
            <w:r w:rsidR="00FA5D99" w:rsidRPr="00AF4BF2">
              <w:rPr>
                <w:sz w:val="16"/>
                <w:szCs w:val="16"/>
              </w:rPr>
              <w:t>0</w:t>
            </w:r>
            <w:r w:rsidRPr="00AF4BF2">
              <w:rPr>
                <w:sz w:val="16"/>
                <w:szCs w:val="16"/>
              </w:rPr>
              <w:t>,0 тыс.</w:t>
            </w:r>
          </w:p>
        </w:tc>
        <w:tc>
          <w:tcPr>
            <w:tcW w:w="992" w:type="dxa"/>
          </w:tcPr>
          <w:p w:rsidR="002153DD" w:rsidRPr="00AF4BF2" w:rsidRDefault="00FA5D99" w:rsidP="00FA5D99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 xml:space="preserve">Не </w:t>
            </w:r>
            <w:r w:rsidR="002153DD" w:rsidRPr="00AF4BF2">
              <w:rPr>
                <w:sz w:val="16"/>
                <w:szCs w:val="16"/>
              </w:rPr>
              <w:t xml:space="preserve">более </w:t>
            </w:r>
            <w:r w:rsidRPr="00AF4BF2">
              <w:rPr>
                <w:sz w:val="16"/>
                <w:szCs w:val="16"/>
              </w:rPr>
              <w:t>10,</w:t>
            </w:r>
            <w:r w:rsidR="002153DD" w:rsidRPr="00AF4BF2">
              <w:rPr>
                <w:sz w:val="16"/>
                <w:szCs w:val="16"/>
              </w:rPr>
              <w:t>0 тыс.</w:t>
            </w:r>
          </w:p>
        </w:tc>
        <w:tc>
          <w:tcPr>
            <w:tcW w:w="1134" w:type="dxa"/>
          </w:tcPr>
          <w:p w:rsidR="002153DD" w:rsidRPr="00AF4BF2" w:rsidRDefault="002153DD" w:rsidP="00AF4BF2">
            <w:pPr>
              <w:pStyle w:val="ConsPlusNormal"/>
              <w:jc w:val="both"/>
              <w:rPr>
                <w:sz w:val="16"/>
                <w:szCs w:val="16"/>
              </w:rPr>
            </w:pPr>
            <w:r w:rsidRPr="00AF4BF2">
              <w:rPr>
                <w:sz w:val="16"/>
                <w:szCs w:val="16"/>
              </w:rPr>
              <w:t xml:space="preserve">Не более </w:t>
            </w:r>
            <w:r w:rsidR="00AF4BF2" w:rsidRPr="00AF4BF2">
              <w:rPr>
                <w:sz w:val="16"/>
                <w:szCs w:val="16"/>
              </w:rPr>
              <w:t>5,0</w:t>
            </w:r>
            <w:r w:rsidRPr="00AF4BF2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7806D7">
        <w:tc>
          <w:tcPr>
            <w:tcW w:w="451" w:type="dxa"/>
            <w:vMerge w:val="restart"/>
          </w:tcPr>
          <w:p w:rsidR="002153DD" w:rsidRPr="00691B82" w:rsidRDefault="002153DD" w:rsidP="00240AB3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5</w:t>
            </w:r>
          </w:p>
        </w:tc>
        <w:tc>
          <w:tcPr>
            <w:tcW w:w="967" w:type="dxa"/>
            <w:vMerge w:val="restart"/>
          </w:tcPr>
          <w:p w:rsidR="002153DD" w:rsidRPr="00410AF6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29.10.2</w:t>
            </w:r>
            <w:r w:rsidR="00B96918" w:rsidRPr="00410AF6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</w:tcPr>
          <w:p w:rsidR="002153DD" w:rsidRPr="00410AF6" w:rsidRDefault="001226F0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транс</w:t>
            </w:r>
            <w:r w:rsidR="00410AF6" w:rsidRPr="00410AF6">
              <w:rPr>
                <w:sz w:val="16"/>
                <w:szCs w:val="16"/>
              </w:rPr>
              <w:t xml:space="preserve">портные с двигателем с искровым зажиганием, с рабочим объемом цилиндров не более 1500 </w:t>
            </w:r>
            <w:r w:rsidR="00410AF6" w:rsidRPr="00410AF6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8760" cy="2070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0AF6" w:rsidRPr="00410AF6">
              <w:rPr>
                <w:sz w:val="16"/>
                <w:szCs w:val="16"/>
              </w:rPr>
              <w:t>, новые</w:t>
            </w:r>
          </w:p>
        </w:tc>
        <w:tc>
          <w:tcPr>
            <w:tcW w:w="1871" w:type="dxa"/>
          </w:tcPr>
          <w:p w:rsidR="002153DD" w:rsidRPr="00410AF6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2153DD" w:rsidRPr="000D252E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2153DD" w:rsidRPr="000D252E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2153DD" w:rsidRPr="000D252E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</w:tcPr>
          <w:p w:rsidR="002153DD" w:rsidRPr="000D252E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231584" w:rsidRPr="000D252E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2153DD" w:rsidRPr="000D252E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2153DD" w:rsidRPr="000D252E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  <w:r w:rsidR="003E2C80" w:rsidRPr="000D252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231584" w:rsidRPr="000D252E" w:rsidRDefault="002153DD" w:rsidP="00AF4BF2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2153DD" w:rsidRPr="000D252E" w:rsidRDefault="00AF4BF2" w:rsidP="00AF4BF2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7806D7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410AF6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410AF6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410AF6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2153DD" w:rsidRPr="000D252E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2153DD" w:rsidRPr="000D252E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0D252E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153DD" w:rsidRPr="000D252E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0D252E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0D252E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53DD" w:rsidRPr="000D252E" w:rsidRDefault="002153DD" w:rsidP="002153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53DD" w:rsidRPr="00691B82" w:rsidTr="007806D7">
        <w:tc>
          <w:tcPr>
            <w:tcW w:w="451" w:type="dxa"/>
            <w:vMerge/>
          </w:tcPr>
          <w:p w:rsidR="002153DD" w:rsidRPr="00691B82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2153DD" w:rsidRPr="00410AF6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2153DD" w:rsidRPr="00410AF6" w:rsidRDefault="002153DD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153DD" w:rsidRPr="00410AF6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2153DD" w:rsidRPr="000D252E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383</w:t>
            </w:r>
          </w:p>
        </w:tc>
        <w:tc>
          <w:tcPr>
            <w:tcW w:w="905" w:type="dxa"/>
          </w:tcPr>
          <w:p w:rsidR="002153DD" w:rsidRPr="000D252E" w:rsidRDefault="002153DD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Рубль</w:t>
            </w:r>
          </w:p>
        </w:tc>
        <w:tc>
          <w:tcPr>
            <w:tcW w:w="992" w:type="dxa"/>
          </w:tcPr>
          <w:p w:rsidR="002153DD" w:rsidRPr="000D252E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  <w:r w:rsidR="003E2C80" w:rsidRPr="000D252E">
              <w:rPr>
                <w:sz w:val="16"/>
                <w:szCs w:val="16"/>
              </w:rPr>
              <w:t>1,5 млн.</w:t>
            </w:r>
          </w:p>
        </w:tc>
        <w:tc>
          <w:tcPr>
            <w:tcW w:w="993" w:type="dxa"/>
          </w:tcPr>
          <w:p w:rsidR="002153DD" w:rsidRPr="000D252E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  <w:r w:rsidR="003E2C80" w:rsidRPr="000D252E">
              <w:rPr>
                <w:sz w:val="16"/>
                <w:szCs w:val="16"/>
              </w:rPr>
              <w:t>1</w:t>
            </w:r>
            <w:r w:rsidRPr="000D252E">
              <w:rPr>
                <w:sz w:val="16"/>
                <w:szCs w:val="16"/>
              </w:rPr>
              <w:t>,5 млн.</w:t>
            </w:r>
          </w:p>
        </w:tc>
        <w:tc>
          <w:tcPr>
            <w:tcW w:w="1134" w:type="dxa"/>
          </w:tcPr>
          <w:p w:rsidR="002153DD" w:rsidRPr="000D252E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  <w:r w:rsidR="003E2C80" w:rsidRPr="000D252E">
              <w:rPr>
                <w:sz w:val="16"/>
                <w:szCs w:val="16"/>
              </w:rPr>
              <w:t>1,5</w:t>
            </w:r>
            <w:r w:rsidRPr="000D252E">
              <w:rPr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</w:tcPr>
          <w:p w:rsidR="002153DD" w:rsidRPr="000D252E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  <w:r w:rsidR="003E2C80" w:rsidRPr="000D252E">
              <w:rPr>
                <w:sz w:val="16"/>
                <w:szCs w:val="16"/>
              </w:rPr>
              <w:t>1,0</w:t>
            </w:r>
            <w:r w:rsidRPr="000D252E">
              <w:rPr>
                <w:sz w:val="16"/>
                <w:szCs w:val="16"/>
              </w:rPr>
              <w:t xml:space="preserve"> млн.</w:t>
            </w:r>
          </w:p>
        </w:tc>
        <w:tc>
          <w:tcPr>
            <w:tcW w:w="1134" w:type="dxa"/>
          </w:tcPr>
          <w:p w:rsidR="002153DD" w:rsidRPr="000D252E" w:rsidRDefault="002153DD" w:rsidP="003E2C80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  <w:r w:rsidR="003E2C80" w:rsidRPr="000D252E">
              <w:rPr>
                <w:sz w:val="16"/>
                <w:szCs w:val="16"/>
              </w:rPr>
              <w:t>0,8</w:t>
            </w:r>
            <w:r w:rsidRPr="000D252E">
              <w:rPr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53DD" w:rsidRPr="00691B82" w:rsidRDefault="002153DD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E54F5" w:rsidRPr="00691B82" w:rsidTr="007806D7">
        <w:trPr>
          <w:trHeight w:val="161"/>
        </w:trPr>
        <w:tc>
          <w:tcPr>
            <w:tcW w:w="451" w:type="dxa"/>
            <w:vMerge w:val="restart"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</w:tcPr>
          <w:p w:rsidR="00DE54F5" w:rsidRPr="00410AF6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AF6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1841" w:type="dxa"/>
            <w:vMerge w:val="restart"/>
          </w:tcPr>
          <w:p w:rsidR="00DE54F5" w:rsidRPr="00410AF6" w:rsidRDefault="001226F0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транс</w:t>
            </w:r>
            <w:r w:rsidR="00DE54F5" w:rsidRPr="00410AF6">
              <w:rPr>
                <w:rFonts w:ascii="Times New Roman" w:hAnsi="Times New Roman" w:cs="Times New Roman"/>
                <w:sz w:val="16"/>
                <w:szCs w:val="16"/>
              </w:rPr>
              <w:t xml:space="preserve">портные с двигателем с искровым зажиганием, с рабочим объемом цилиндров более 1500 </w:t>
            </w:r>
            <w:r w:rsidR="00DE54F5" w:rsidRPr="00410AF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8760" cy="2070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4F5" w:rsidRPr="00410AF6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1871" w:type="dxa"/>
          </w:tcPr>
          <w:p w:rsidR="00DE54F5" w:rsidRPr="00410AF6" w:rsidRDefault="00DE54F5" w:rsidP="00410AF6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DE54F5" w:rsidRPr="000D252E" w:rsidRDefault="00DE54F5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0AF6" w:rsidRPr="00691B82" w:rsidTr="007806D7">
        <w:trPr>
          <w:trHeight w:val="241"/>
        </w:trPr>
        <w:tc>
          <w:tcPr>
            <w:tcW w:w="451" w:type="dxa"/>
            <w:vMerge/>
          </w:tcPr>
          <w:p w:rsidR="00410AF6" w:rsidRPr="00691B82" w:rsidRDefault="00410AF6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410AF6" w:rsidRPr="00B96918" w:rsidRDefault="00410AF6" w:rsidP="00240A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410AF6" w:rsidRPr="00691B82" w:rsidRDefault="00410AF6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410AF6" w:rsidRPr="00410AF6" w:rsidRDefault="00410AF6" w:rsidP="00410AF6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410AF6" w:rsidRPr="00691B82" w:rsidRDefault="00410AF6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410AF6" w:rsidRPr="000D252E" w:rsidRDefault="00410AF6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0AF6" w:rsidRPr="000D252E" w:rsidRDefault="00410AF6" w:rsidP="003E2C8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0AF6" w:rsidRPr="003E2C80" w:rsidRDefault="00410AF6" w:rsidP="003E2C8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10AF6" w:rsidRPr="003E2C80" w:rsidRDefault="00410AF6" w:rsidP="003E2C8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0AF6" w:rsidRPr="003E2C80" w:rsidRDefault="00410AF6" w:rsidP="003E2C8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10AF6" w:rsidRPr="003E2C80" w:rsidRDefault="00410AF6" w:rsidP="003E2C8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0AF6" w:rsidRPr="00691B82" w:rsidRDefault="00410AF6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0AF6" w:rsidRPr="00691B82" w:rsidRDefault="00410AF6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10AF6" w:rsidRPr="00691B82" w:rsidRDefault="00410AF6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E54F5" w:rsidRPr="00691B82" w:rsidTr="007806D7">
        <w:trPr>
          <w:trHeight w:val="241"/>
        </w:trPr>
        <w:tc>
          <w:tcPr>
            <w:tcW w:w="451" w:type="dxa"/>
            <w:vMerge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DE54F5" w:rsidRPr="00B96918" w:rsidRDefault="00DE54F5" w:rsidP="00240A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DE54F5" w:rsidRPr="00410AF6" w:rsidRDefault="00DE54F5" w:rsidP="00410AF6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905" w:type="dxa"/>
          </w:tcPr>
          <w:p w:rsidR="00DE54F5" w:rsidRPr="000D252E" w:rsidRDefault="00DE54F5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Рубль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3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1,0 млн.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0,8 млн.</w:t>
            </w: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E54F5" w:rsidRPr="00691B82" w:rsidTr="007806D7">
        <w:tc>
          <w:tcPr>
            <w:tcW w:w="451" w:type="dxa"/>
            <w:vMerge w:val="restart"/>
          </w:tcPr>
          <w:p w:rsidR="00DE54F5" w:rsidRPr="00691B82" w:rsidRDefault="00DE54F5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vMerge w:val="restart"/>
          </w:tcPr>
          <w:p w:rsidR="00DE54F5" w:rsidRPr="00691B82" w:rsidRDefault="00DE54F5" w:rsidP="00410AF6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29.10.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841" w:type="dxa"/>
            <w:vMerge w:val="restart"/>
          </w:tcPr>
          <w:p w:rsidR="00DE54F5" w:rsidRPr="00691B82" w:rsidRDefault="00DE54F5" w:rsidP="007A0872">
            <w:pPr>
              <w:jc w:val="both"/>
              <w:rPr>
                <w:sz w:val="16"/>
                <w:szCs w:val="16"/>
              </w:rPr>
            </w:pPr>
            <w:r w:rsidRPr="00410A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71" w:type="dxa"/>
          </w:tcPr>
          <w:p w:rsidR="00DE54F5" w:rsidRPr="00691B82" w:rsidRDefault="00DE54F5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DE54F5" w:rsidRPr="000D252E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A0872" w:rsidRPr="00691B82" w:rsidTr="007806D7">
        <w:tc>
          <w:tcPr>
            <w:tcW w:w="451" w:type="dxa"/>
            <w:vMerge/>
          </w:tcPr>
          <w:p w:rsidR="007A0872" w:rsidRPr="00691B82" w:rsidRDefault="007A0872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A0872" w:rsidRPr="00691B82" w:rsidRDefault="007A0872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7A0872" w:rsidRPr="00691B82" w:rsidRDefault="007A0872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A0872" w:rsidRPr="00691B82" w:rsidRDefault="007A0872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7A0872" w:rsidRPr="00691B82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A0872" w:rsidRPr="000D252E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A0872" w:rsidRPr="000D252E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A0872" w:rsidRPr="00691B82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0872" w:rsidRPr="00691B82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A0872" w:rsidRPr="00691B82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0872" w:rsidRPr="00691B82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A0872" w:rsidRPr="00691B82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A0872" w:rsidRPr="00691B82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A0872" w:rsidRPr="00691B82" w:rsidRDefault="007A0872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E54F5" w:rsidRPr="00691B82" w:rsidTr="007806D7">
        <w:trPr>
          <w:trHeight w:val="678"/>
        </w:trPr>
        <w:tc>
          <w:tcPr>
            <w:tcW w:w="451" w:type="dxa"/>
            <w:vMerge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DE54F5" w:rsidRPr="00410AF6" w:rsidRDefault="00DE54F5" w:rsidP="007A0872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905" w:type="dxa"/>
          </w:tcPr>
          <w:p w:rsidR="00DE54F5" w:rsidRPr="000D252E" w:rsidRDefault="00DE54F5" w:rsidP="00793308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Рубль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3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1,0 млн.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0,8 млн.</w:t>
            </w: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E54F5" w:rsidRPr="00691B82" w:rsidTr="007806D7">
        <w:trPr>
          <w:trHeight w:val="283"/>
        </w:trPr>
        <w:tc>
          <w:tcPr>
            <w:tcW w:w="451" w:type="dxa"/>
            <w:vMerge w:val="restart"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67" w:type="dxa"/>
            <w:vMerge w:val="restart"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1841" w:type="dxa"/>
            <w:vMerge w:val="restart"/>
          </w:tcPr>
          <w:p w:rsidR="00DE54F5" w:rsidRPr="007A0872" w:rsidRDefault="00DE54F5" w:rsidP="007A08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0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автотранспортные для перевозки людей прочие</w:t>
            </w:r>
          </w:p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DE54F5" w:rsidRPr="00691B82" w:rsidRDefault="00DE54F5" w:rsidP="007A0872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DE54F5" w:rsidRPr="000D252E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rPr>
          <w:trHeight w:val="221"/>
        </w:trPr>
        <w:tc>
          <w:tcPr>
            <w:tcW w:w="451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93308" w:rsidRPr="00691B82" w:rsidRDefault="00793308" w:rsidP="007A0872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E54F5" w:rsidRPr="00691B82" w:rsidTr="007806D7">
        <w:trPr>
          <w:trHeight w:val="173"/>
        </w:trPr>
        <w:tc>
          <w:tcPr>
            <w:tcW w:w="451" w:type="dxa"/>
            <w:vMerge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DE54F5" w:rsidRPr="00691B82" w:rsidRDefault="00DE54F5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DE54F5" w:rsidRPr="00410AF6" w:rsidRDefault="00DE54F5" w:rsidP="007A0872">
            <w:pPr>
              <w:pStyle w:val="ConsPlusNormal"/>
              <w:jc w:val="both"/>
              <w:rPr>
                <w:sz w:val="16"/>
                <w:szCs w:val="16"/>
              </w:rPr>
            </w:pPr>
            <w:r w:rsidRPr="00410AF6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911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905" w:type="dxa"/>
          </w:tcPr>
          <w:p w:rsidR="00DE54F5" w:rsidRPr="000D252E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Рубль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3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2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1,0 млн.</w:t>
            </w:r>
          </w:p>
        </w:tc>
        <w:tc>
          <w:tcPr>
            <w:tcW w:w="1134" w:type="dxa"/>
          </w:tcPr>
          <w:p w:rsidR="00DE54F5" w:rsidRPr="000D252E" w:rsidRDefault="00DE54F5" w:rsidP="00DE54F5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0,8 млн.</w:t>
            </w: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54F5" w:rsidRPr="00691B82" w:rsidRDefault="00DE54F5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rPr>
          <w:trHeight w:val="173"/>
        </w:trPr>
        <w:tc>
          <w:tcPr>
            <w:tcW w:w="451" w:type="dxa"/>
            <w:vMerge w:val="restart"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7" w:type="dxa"/>
            <w:vMerge w:val="restart"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1841" w:type="dxa"/>
            <w:vMerge w:val="restart"/>
          </w:tcPr>
          <w:p w:rsidR="00793308" w:rsidRPr="00371FB3" w:rsidRDefault="00793308" w:rsidP="0037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F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871" w:type="dxa"/>
          </w:tcPr>
          <w:p w:rsidR="00793308" w:rsidRPr="00691B82" w:rsidRDefault="00793308" w:rsidP="00371F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793308" w:rsidRPr="000D252E" w:rsidRDefault="00793308" w:rsidP="00793308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rPr>
          <w:trHeight w:val="173"/>
        </w:trPr>
        <w:tc>
          <w:tcPr>
            <w:tcW w:w="451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93308" w:rsidRPr="00691B82" w:rsidRDefault="00793308" w:rsidP="00371F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c>
          <w:tcPr>
            <w:tcW w:w="451" w:type="dxa"/>
            <w:vMerge w:val="restart"/>
          </w:tcPr>
          <w:p w:rsidR="00793308" w:rsidRPr="00691B82" w:rsidRDefault="00793308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7" w:type="dxa"/>
            <w:vMerge w:val="restart"/>
          </w:tcPr>
          <w:p w:rsidR="00793308" w:rsidRPr="00691B82" w:rsidRDefault="00793308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29.10.4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</w:tcPr>
          <w:p w:rsidR="00793308" w:rsidRPr="00793308" w:rsidRDefault="00793308" w:rsidP="0079330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3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793308" w:rsidRPr="00691B82" w:rsidRDefault="00793308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793308" w:rsidRPr="00691B82" w:rsidRDefault="00793308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c>
          <w:tcPr>
            <w:tcW w:w="451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93308" w:rsidRPr="00691B82" w:rsidRDefault="00793308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c>
          <w:tcPr>
            <w:tcW w:w="451" w:type="dxa"/>
            <w:vMerge w:val="restart"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7" w:type="dxa"/>
            <w:vMerge w:val="restart"/>
          </w:tcPr>
          <w:p w:rsidR="00793308" w:rsidRPr="00793308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308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1841" w:type="dxa"/>
            <w:vMerge w:val="restart"/>
          </w:tcPr>
          <w:p w:rsidR="00793308" w:rsidRPr="00691B82" w:rsidRDefault="00793308" w:rsidP="00793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3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71" w:type="dxa"/>
          </w:tcPr>
          <w:p w:rsidR="00793308" w:rsidRPr="00691B82" w:rsidRDefault="00793308" w:rsidP="00793308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c>
          <w:tcPr>
            <w:tcW w:w="451" w:type="dxa"/>
            <w:vMerge/>
          </w:tcPr>
          <w:p w:rsidR="00793308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93308" w:rsidRPr="00B96918" w:rsidRDefault="00793308" w:rsidP="00240A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93308" w:rsidRPr="00691B82" w:rsidRDefault="00793308" w:rsidP="00793308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c>
          <w:tcPr>
            <w:tcW w:w="451" w:type="dxa"/>
            <w:vMerge w:val="restart"/>
          </w:tcPr>
          <w:p w:rsidR="00793308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7" w:type="dxa"/>
            <w:vMerge w:val="restart"/>
          </w:tcPr>
          <w:p w:rsidR="00793308" w:rsidRPr="00CC26FA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1841" w:type="dxa"/>
            <w:vMerge w:val="restart"/>
          </w:tcPr>
          <w:p w:rsidR="00793308" w:rsidRPr="00793308" w:rsidRDefault="00793308" w:rsidP="007933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3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Автомобили-тягачи седельные для полуприцепов</w:t>
            </w:r>
          </w:p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93308" w:rsidRPr="00691B82" w:rsidRDefault="00793308" w:rsidP="00793308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793308" w:rsidRPr="00691B82" w:rsidRDefault="00793308" w:rsidP="0079330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793308" w:rsidRPr="000D252E" w:rsidRDefault="00793308" w:rsidP="00793308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c>
          <w:tcPr>
            <w:tcW w:w="451" w:type="dxa"/>
            <w:vMerge/>
          </w:tcPr>
          <w:p w:rsidR="00793308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93308" w:rsidRPr="00CC26FA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793308" w:rsidRPr="00691B82" w:rsidRDefault="00793308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793308" w:rsidRPr="00691B82" w:rsidRDefault="00793308" w:rsidP="00793308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0D252E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C26FA" w:rsidRPr="00691B82" w:rsidTr="007806D7">
        <w:tc>
          <w:tcPr>
            <w:tcW w:w="451" w:type="dxa"/>
            <w:vMerge w:val="restart"/>
          </w:tcPr>
          <w:p w:rsidR="00CC26FA" w:rsidRDefault="00CC26FA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67" w:type="dxa"/>
            <w:vMerge w:val="restart"/>
          </w:tcPr>
          <w:p w:rsidR="00CC26FA" w:rsidRPr="00CC26FA" w:rsidRDefault="00CC26FA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1841" w:type="dxa"/>
            <w:vMerge w:val="restart"/>
          </w:tcPr>
          <w:p w:rsidR="00CC26FA" w:rsidRPr="00691B82" w:rsidRDefault="00CC26FA" w:rsidP="00CC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6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71" w:type="dxa"/>
          </w:tcPr>
          <w:p w:rsidR="00CC26FA" w:rsidRPr="00691B82" w:rsidRDefault="00CC26FA" w:rsidP="00CC26FA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CC26FA" w:rsidRPr="00691B82" w:rsidRDefault="00CC26FA" w:rsidP="00CC26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CC26FA" w:rsidRPr="000D252E" w:rsidRDefault="00CC26FA" w:rsidP="00CC26FA">
            <w:pPr>
              <w:pStyle w:val="ConsPlusNormal"/>
              <w:jc w:val="center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CC26FA" w:rsidRPr="000D252E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C26FA" w:rsidRPr="00691B82" w:rsidTr="007806D7">
        <w:tc>
          <w:tcPr>
            <w:tcW w:w="451" w:type="dxa"/>
            <w:vMerge/>
          </w:tcPr>
          <w:p w:rsidR="00CC26FA" w:rsidRDefault="00CC26FA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C26FA" w:rsidRPr="00B96918" w:rsidRDefault="00CC26FA" w:rsidP="00240AB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C26FA" w:rsidRPr="00691B82" w:rsidRDefault="00CC26FA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CC26FA" w:rsidRPr="00691B82" w:rsidRDefault="00CC26FA" w:rsidP="00CC26FA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26FA" w:rsidRPr="00691B82" w:rsidRDefault="00CC26FA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93308" w:rsidRPr="00691B82" w:rsidTr="007806D7">
        <w:tc>
          <w:tcPr>
            <w:tcW w:w="451" w:type="dxa"/>
            <w:vMerge w:val="restart"/>
          </w:tcPr>
          <w:p w:rsidR="00793308" w:rsidRPr="00691B82" w:rsidRDefault="00793308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7" w:type="dxa"/>
            <w:vMerge w:val="restart"/>
          </w:tcPr>
          <w:p w:rsidR="00793308" w:rsidRPr="00691B82" w:rsidRDefault="00793308" w:rsidP="00B96918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31.01.11</w:t>
            </w:r>
          </w:p>
        </w:tc>
        <w:tc>
          <w:tcPr>
            <w:tcW w:w="1841" w:type="dxa"/>
            <w:vMerge w:val="restart"/>
          </w:tcPr>
          <w:p w:rsidR="00CC26FA" w:rsidRPr="00CC26FA" w:rsidRDefault="00CC26FA" w:rsidP="00CC26F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6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Мебель металлическая для офисов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с металлическим каркасом</w:t>
            </w:r>
          </w:p>
          <w:p w:rsidR="00793308" w:rsidRPr="00691B82" w:rsidRDefault="00793308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793308" w:rsidRPr="00691B82" w:rsidRDefault="00793308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11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93308" w:rsidRPr="00691B82" w:rsidRDefault="00793308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A66F0" w:rsidRPr="00691B82" w:rsidTr="007806D7">
        <w:tc>
          <w:tcPr>
            <w:tcW w:w="451" w:type="dxa"/>
            <w:vMerge/>
          </w:tcPr>
          <w:p w:rsidR="00EA66F0" w:rsidRPr="00691B82" w:rsidRDefault="00EA66F0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EA66F0" w:rsidRPr="00691B82" w:rsidRDefault="00EA66F0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EA66F0" w:rsidRPr="00691B82" w:rsidRDefault="00EA66F0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EA66F0" w:rsidRPr="00691B82" w:rsidRDefault="00EA66F0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11" w:type="dxa"/>
          </w:tcPr>
          <w:p w:rsidR="00EA66F0" w:rsidRPr="00691B82" w:rsidRDefault="00EA66F0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EA66F0" w:rsidRPr="00691B82" w:rsidRDefault="00EA66F0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66F0" w:rsidRPr="00CC26FA" w:rsidRDefault="00EA66F0" w:rsidP="00CC26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значение: кожа натуральная</w:t>
            </w: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66F0" w:rsidRPr="00691B82" w:rsidRDefault="00EA66F0" w:rsidP="007806D7">
            <w:pPr>
              <w:pStyle w:val="ConsPlusNormal"/>
              <w:jc w:val="both"/>
              <w:rPr>
                <w:sz w:val="16"/>
                <w:szCs w:val="16"/>
              </w:rPr>
            </w:pPr>
            <w:r w:rsidRPr="00CC26FA">
              <w:rPr>
                <w:sz w:val="16"/>
                <w:szCs w:val="16"/>
              </w:rPr>
              <w:t xml:space="preserve">искусственная </w:t>
            </w:r>
            <w:r w:rsidR="007806D7">
              <w:rPr>
                <w:sz w:val="16"/>
                <w:szCs w:val="16"/>
              </w:rPr>
              <w:t>замша</w:t>
            </w:r>
            <w:r w:rsidRPr="00CC26FA">
              <w:rPr>
                <w:sz w:val="16"/>
                <w:szCs w:val="16"/>
              </w:rPr>
              <w:t>, ткань, нетканые материалы</w:t>
            </w:r>
          </w:p>
        </w:tc>
        <w:tc>
          <w:tcPr>
            <w:tcW w:w="993" w:type="dxa"/>
          </w:tcPr>
          <w:p w:rsidR="007806D7" w:rsidRPr="00CC26FA" w:rsidRDefault="007806D7" w:rsidP="007806D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значение: кожа натуральная</w:t>
            </w: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66F0" w:rsidRPr="00691B82" w:rsidRDefault="007806D7" w:rsidP="007806D7">
            <w:pPr>
              <w:pStyle w:val="ConsPlusNormal"/>
              <w:jc w:val="both"/>
              <w:rPr>
                <w:sz w:val="16"/>
                <w:szCs w:val="16"/>
              </w:rPr>
            </w:pPr>
            <w:r w:rsidRPr="00CC26FA">
              <w:rPr>
                <w:sz w:val="16"/>
                <w:szCs w:val="16"/>
              </w:rPr>
              <w:t xml:space="preserve">искусственная </w:t>
            </w:r>
            <w:r>
              <w:rPr>
                <w:sz w:val="16"/>
                <w:szCs w:val="16"/>
              </w:rPr>
              <w:t>замша</w:t>
            </w:r>
            <w:r w:rsidRPr="00CC26FA">
              <w:rPr>
                <w:sz w:val="16"/>
                <w:szCs w:val="16"/>
              </w:rPr>
              <w:t>, ткань, нетканые материалы</w:t>
            </w:r>
          </w:p>
        </w:tc>
        <w:tc>
          <w:tcPr>
            <w:tcW w:w="1134" w:type="dxa"/>
          </w:tcPr>
          <w:p w:rsidR="007806D7" w:rsidRPr="00CC26FA" w:rsidRDefault="007806D7" w:rsidP="007806D7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Предель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значение: кожа натуральная</w:t>
            </w:r>
            <w:r w:rsidRPr="00CC26FA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EA66F0" w:rsidRPr="00691B82" w:rsidRDefault="007806D7" w:rsidP="007806D7">
            <w:pPr>
              <w:pStyle w:val="ConsPlusNormal"/>
              <w:jc w:val="both"/>
              <w:rPr>
                <w:sz w:val="16"/>
                <w:szCs w:val="16"/>
              </w:rPr>
            </w:pPr>
            <w:r w:rsidRPr="00CC26FA">
              <w:rPr>
                <w:sz w:val="16"/>
                <w:szCs w:val="16"/>
              </w:rPr>
              <w:t xml:space="preserve">искусственная </w:t>
            </w:r>
            <w:r>
              <w:rPr>
                <w:sz w:val="16"/>
                <w:szCs w:val="16"/>
              </w:rPr>
              <w:t>замша</w:t>
            </w:r>
            <w:r w:rsidRPr="00CC26FA">
              <w:rPr>
                <w:sz w:val="16"/>
                <w:szCs w:val="16"/>
              </w:rPr>
              <w:t>, ткань, нетканые материалы</w:t>
            </w:r>
          </w:p>
        </w:tc>
        <w:tc>
          <w:tcPr>
            <w:tcW w:w="992" w:type="dxa"/>
          </w:tcPr>
          <w:p w:rsidR="00EA66F0" w:rsidRPr="00691B82" w:rsidRDefault="00EA66F0" w:rsidP="007806D7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A66F0">
              <w:rPr>
                <w:sz w:val="16"/>
                <w:szCs w:val="16"/>
              </w:rPr>
              <w:t xml:space="preserve">редельное значение: искусственная кожа. Возможные значения: искусственная </w:t>
            </w:r>
            <w:r w:rsidR="007806D7">
              <w:rPr>
                <w:sz w:val="16"/>
                <w:szCs w:val="16"/>
              </w:rPr>
              <w:t xml:space="preserve">замша, </w:t>
            </w:r>
            <w:r w:rsidRPr="00EA66F0">
              <w:rPr>
                <w:sz w:val="16"/>
                <w:szCs w:val="16"/>
              </w:rPr>
              <w:t xml:space="preserve"> ткань, нетканые материалы</w:t>
            </w:r>
          </w:p>
        </w:tc>
        <w:tc>
          <w:tcPr>
            <w:tcW w:w="1134" w:type="dxa"/>
          </w:tcPr>
          <w:p w:rsidR="00EA66F0" w:rsidRPr="00EA66F0" w:rsidRDefault="00EA66F0" w:rsidP="007806D7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A66F0">
              <w:rPr>
                <w:sz w:val="16"/>
                <w:szCs w:val="16"/>
              </w:rPr>
              <w:t>редельное значение: искусственная кожа. Возможные значения: искусственная замша ткань, нетканые материалы</w:t>
            </w:r>
          </w:p>
        </w:tc>
        <w:tc>
          <w:tcPr>
            <w:tcW w:w="992" w:type="dxa"/>
          </w:tcPr>
          <w:p w:rsidR="00EA66F0" w:rsidRPr="00EA66F0" w:rsidRDefault="00EA66F0" w:rsidP="00EA66F0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A66F0">
              <w:rPr>
                <w:rFonts w:ascii="Times New Roman" w:hAnsi="Times New Roman" w:cs="Times New Roman"/>
                <w:sz w:val="16"/>
                <w:szCs w:val="16"/>
              </w:rPr>
              <w:t>редельное значение: ткань. Возможные значения: нетканые материалы</w:t>
            </w:r>
          </w:p>
        </w:tc>
        <w:tc>
          <w:tcPr>
            <w:tcW w:w="992" w:type="dxa"/>
          </w:tcPr>
          <w:p w:rsidR="00EA66F0" w:rsidRPr="00691B82" w:rsidRDefault="007806D7" w:rsidP="00CC26F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A66F0">
              <w:rPr>
                <w:sz w:val="16"/>
                <w:szCs w:val="16"/>
              </w:rPr>
              <w:t>редельное значение: искусственная кожа. Возможные значения: искусственная замша ткань, нетканые материалы</w:t>
            </w:r>
          </w:p>
        </w:tc>
        <w:tc>
          <w:tcPr>
            <w:tcW w:w="992" w:type="dxa"/>
          </w:tcPr>
          <w:p w:rsidR="00EA66F0" w:rsidRPr="00CC26FA" w:rsidRDefault="00EA66F0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CC26FA">
              <w:rPr>
                <w:sz w:val="16"/>
                <w:szCs w:val="16"/>
              </w:rPr>
              <w:t>Предельное значение: ткань. Возможные значения: нетканые мате-риалы</w:t>
            </w:r>
          </w:p>
        </w:tc>
      </w:tr>
      <w:tr w:rsidR="00CE35B9" w:rsidRPr="00691B82" w:rsidTr="007806D7">
        <w:tc>
          <w:tcPr>
            <w:tcW w:w="451" w:type="dxa"/>
            <w:vMerge w:val="restart"/>
          </w:tcPr>
          <w:p w:rsidR="00CE35B9" w:rsidRPr="00691B82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67" w:type="dxa"/>
            <w:vMerge w:val="restart"/>
          </w:tcPr>
          <w:p w:rsidR="00CE35B9" w:rsidRPr="00691B82" w:rsidRDefault="00CE35B9" w:rsidP="00B96918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31.01.12</w:t>
            </w:r>
          </w:p>
        </w:tc>
        <w:tc>
          <w:tcPr>
            <w:tcW w:w="1841" w:type="dxa"/>
            <w:vMerge w:val="restart"/>
          </w:tcPr>
          <w:p w:rsidR="00CE35B9" w:rsidRPr="00EA66F0" w:rsidRDefault="00CE35B9" w:rsidP="00EA66F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Мебель деревянная для офисов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EA66F0">
              <w:rPr>
                <w:rFonts w:ascii="Times New Roman" w:hAnsi="Times New Roman" w:cs="Times New Roman"/>
                <w:sz w:val="16"/>
                <w:szCs w:val="16"/>
              </w:rPr>
              <w:t>Пояснения по закупаемой продукции: мебель для сидения, преимущественно с деревянным каркасом</w:t>
            </w:r>
          </w:p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Предельное значение: массив древесины "ценных" пород (твердых лиственных</w:t>
            </w:r>
            <w:r>
              <w:rPr>
                <w:sz w:val="16"/>
                <w:szCs w:val="16"/>
              </w:rPr>
              <w:t>)</w:t>
            </w:r>
            <w:r w:rsidRPr="00CE35B9">
              <w:rPr>
                <w:sz w:val="16"/>
                <w:szCs w:val="16"/>
              </w:rPr>
              <w:t xml:space="preserve"> Возможные значения: древесина хвойных и лиственных пород</w:t>
            </w:r>
            <w:r w:rsidRPr="00CE35B9">
              <w:t xml:space="preserve"> </w:t>
            </w:r>
            <w:r w:rsidRPr="00CE35B9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3" w:type="dxa"/>
          </w:tcPr>
          <w:p w:rsidR="00CE35B9" w:rsidRP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Предельное значение: массив древесины "ценных" пород (твердых лиственных</w:t>
            </w:r>
            <w:r>
              <w:rPr>
                <w:sz w:val="16"/>
                <w:szCs w:val="16"/>
              </w:rPr>
              <w:t>)</w:t>
            </w:r>
            <w:r w:rsidRPr="00CE35B9">
              <w:rPr>
                <w:sz w:val="16"/>
                <w:szCs w:val="16"/>
              </w:rPr>
              <w:t xml:space="preserve">  Возможные значения: древесина хвойных и лиственных пород</w:t>
            </w:r>
            <w:r>
              <w:rPr>
                <w:sz w:val="16"/>
                <w:szCs w:val="16"/>
              </w:rPr>
              <w:t xml:space="preserve"> </w:t>
            </w:r>
            <w:r w:rsidRPr="00CE35B9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Предельное значение: массив древесины "ценных" пород (твердых лиственных</w:t>
            </w:r>
            <w:r>
              <w:rPr>
                <w:sz w:val="16"/>
                <w:szCs w:val="16"/>
              </w:rPr>
              <w:t>)</w:t>
            </w:r>
            <w:r w:rsidRPr="00CE35B9">
              <w:rPr>
                <w:sz w:val="16"/>
                <w:szCs w:val="16"/>
              </w:rPr>
              <w:t xml:space="preserve"> Возможные значения: древесина хвойных и лиственных пород</w:t>
            </w:r>
          </w:p>
          <w:p w:rsidR="00CE35B9" w:rsidRP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Предельное значение: массив древесины "ценных" пород (твердых лиственных</w:t>
            </w:r>
            <w:r>
              <w:rPr>
                <w:sz w:val="16"/>
                <w:szCs w:val="16"/>
              </w:rPr>
              <w:t>)</w:t>
            </w:r>
            <w:r w:rsidRPr="00CE35B9">
              <w:rPr>
                <w:sz w:val="16"/>
                <w:szCs w:val="16"/>
              </w:rPr>
              <w:t>Возможные значения: древесина хвойных и лиственных пород</w:t>
            </w:r>
          </w:p>
          <w:p w:rsidR="00CE35B9" w:rsidRP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Возможные значения:</w:t>
            </w:r>
          </w:p>
          <w:p w:rsidR="00CE35B9" w:rsidRP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:rsid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Возможные значения:</w:t>
            </w:r>
          </w:p>
          <w:p w:rsidR="00CE35B9" w:rsidRP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:rsidR="00CE35B9" w:rsidRPr="00CE35B9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Предельное значение: массив древесины "ценных" пород (твердых лиственных</w:t>
            </w:r>
            <w:r>
              <w:rPr>
                <w:sz w:val="16"/>
                <w:szCs w:val="16"/>
              </w:rPr>
              <w:t>)</w:t>
            </w:r>
            <w:r w:rsidRPr="00CE35B9">
              <w:rPr>
                <w:sz w:val="16"/>
                <w:szCs w:val="16"/>
              </w:rPr>
              <w:t xml:space="preserve"> Возможные значения: древесина хвойных и лиственных пород</w:t>
            </w:r>
            <w:r>
              <w:rPr>
                <w:sz w:val="16"/>
                <w:szCs w:val="16"/>
              </w:rPr>
              <w:t xml:space="preserve"> </w:t>
            </w:r>
            <w:r w:rsidRPr="00CE35B9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Возможные значения:</w:t>
            </w:r>
          </w:p>
          <w:p w:rsidR="00CE35B9" w:rsidRP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CE35B9">
              <w:rPr>
                <w:sz w:val="16"/>
                <w:szCs w:val="16"/>
              </w:rPr>
              <w:t>древесина хвойных и мягколиственных пород: береза, лиственница, сосна, ель</w:t>
            </w:r>
          </w:p>
        </w:tc>
      </w:tr>
      <w:tr w:rsidR="00CE35B9" w:rsidRPr="00691B82" w:rsidTr="007806D7">
        <w:tc>
          <w:tcPr>
            <w:tcW w:w="451" w:type="dxa"/>
            <w:vMerge/>
          </w:tcPr>
          <w:p w:rsidR="00CE35B9" w:rsidRPr="00691B82" w:rsidRDefault="00CE35B9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Pr="00691B82" w:rsidRDefault="00CE35B9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691B82" w:rsidRDefault="00CE35B9" w:rsidP="00240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81597C" w:rsidRDefault="00CE35B9" w:rsidP="0081597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7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натуральнаяВозможные значения:</w:t>
            </w:r>
          </w:p>
          <w:p w:rsidR="00CE35B9" w:rsidRPr="0081597C" w:rsidRDefault="00CE35B9" w:rsidP="0081597C">
            <w:pPr>
              <w:pStyle w:val="ConsPlusNormal"/>
              <w:jc w:val="both"/>
              <w:rPr>
                <w:sz w:val="16"/>
                <w:szCs w:val="16"/>
              </w:rPr>
            </w:pPr>
            <w:r w:rsidRPr="0081597C">
              <w:rPr>
                <w:sz w:val="16"/>
                <w:szCs w:val="16"/>
              </w:rPr>
              <w:lastRenderedPageBreak/>
              <w:t>искусственная замша, ткань, нетканые материалы</w:t>
            </w:r>
          </w:p>
        </w:tc>
        <w:tc>
          <w:tcPr>
            <w:tcW w:w="993" w:type="dxa"/>
          </w:tcPr>
          <w:p w:rsidR="00CE35B9" w:rsidRPr="0081597C" w:rsidRDefault="00CE35B9" w:rsidP="0081597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кожа натуральнаяВозможные значения:</w:t>
            </w:r>
          </w:p>
          <w:p w:rsidR="00CE35B9" w:rsidRPr="0081597C" w:rsidRDefault="00CE35B9" w:rsidP="0081597C">
            <w:pPr>
              <w:pStyle w:val="ConsPlusNormal"/>
              <w:jc w:val="both"/>
              <w:rPr>
                <w:sz w:val="16"/>
                <w:szCs w:val="16"/>
              </w:rPr>
            </w:pPr>
            <w:r w:rsidRPr="0081597C">
              <w:rPr>
                <w:sz w:val="16"/>
                <w:szCs w:val="16"/>
              </w:rPr>
              <w:lastRenderedPageBreak/>
              <w:t>искусственная замша, ткань, нетканые материалы</w:t>
            </w:r>
          </w:p>
        </w:tc>
        <w:tc>
          <w:tcPr>
            <w:tcW w:w="1134" w:type="dxa"/>
          </w:tcPr>
          <w:p w:rsidR="00CE35B9" w:rsidRPr="0081597C" w:rsidRDefault="00CE35B9" w:rsidP="0081597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кожа натуральнаяВозможные значения:</w:t>
            </w:r>
          </w:p>
          <w:p w:rsidR="00CE35B9" w:rsidRPr="0081597C" w:rsidRDefault="00CE35B9" w:rsidP="0081597C">
            <w:pPr>
              <w:pStyle w:val="ConsPlusNormal"/>
              <w:jc w:val="both"/>
              <w:rPr>
                <w:sz w:val="16"/>
                <w:szCs w:val="16"/>
              </w:rPr>
            </w:pPr>
            <w:r w:rsidRPr="0081597C">
              <w:rPr>
                <w:sz w:val="16"/>
                <w:szCs w:val="16"/>
              </w:rPr>
              <w:lastRenderedPageBreak/>
              <w:t>искусственная замша, ткань, нетканые материалы</w:t>
            </w:r>
          </w:p>
        </w:tc>
        <w:tc>
          <w:tcPr>
            <w:tcW w:w="992" w:type="dxa"/>
          </w:tcPr>
          <w:p w:rsidR="00CE35B9" w:rsidRPr="0081597C" w:rsidRDefault="00CE35B9" w:rsidP="0081597C">
            <w:pPr>
              <w:pStyle w:val="ConsPlusNormal"/>
              <w:jc w:val="both"/>
              <w:rPr>
                <w:sz w:val="16"/>
                <w:szCs w:val="16"/>
              </w:rPr>
            </w:pPr>
            <w:r w:rsidRPr="0081597C">
              <w:rPr>
                <w:sz w:val="16"/>
                <w:szCs w:val="16"/>
              </w:rPr>
              <w:lastRenderedPageBreak/>
              <w:t xml:space="preserve">Предельное значение: искусственная кожа. Возможные значения: </w:t>
            </w:r>
            <w:r w:rsidRPr="0081597C">
              <w:rPr>
                <w:sz w:val="16"/>
                <w:szCs w:val="16"/>
              </w:rPr>
              <w:lastRenderedPageBreak/>
              <w:t>искусственная замша,  ткань, нетканые материалы</w:t>
            </w:r>
          </w:p>
        </w:tc>
        <w:tc>
          <w:tcPr>
            <w:tcW w:w="1134" w:type="dxa"/>
          </w:tcPr>
          <w:p w:rsidR="00CE35B9" w:rsidRPr="0081597C" w:rsidRDefault="00CE35B9" w:rsidP="0081597C">
            <w:pPr>
              <w:pStyle w:val="ConsPlusNormal"/>
              <w:jc w:val="both"/>
              <w:rPr>
                <w:sz w:val="16"/>
                <w:szCs w:val="16"/>
              </w:rPr>
            </w:pPr>
            <w:r w:rsidRPr="0081597C">
              <w:rPr>
                <w:sz w:val="16"/>
                <w:szCs w:val="16"/>
              </w:rPr>
              <w:lastRenderedPageBreak/>
              <w:t xml:space="preserve">Предельное значение: искусственная кожа. Возможные значения: </w:t>
            </w:r>
            <w:r w:rsidRPr="0081597C">
              <w:rPr>
                <w:sz w:val="16"/>
                <w:szCs w:val="16"/>
              </w:rPr>
              <w:lastRenderedPageBreak/>
              <w:t>искусственная замша ткань, нетканые материалы</w:t>
            </w:r>
          </w:p>
        </w:tc>
        <w:tc>
          <w:tcPr>
            <w:tcW w:w="992" w:type="dxa"/>
          </w:tcPr>
          <w:p w:rsidR="00CE35B9" w:rsidRPr="0081597C" w:rsidRDefault="00CE35B9" w:rsidP="0081597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8159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значение: ткань. Возможные значения: нетканые </w:t>
            </w:r>
            <w:r w:rsidRPr="008159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</w:t>
            </w:r>
          </w:p>
        </w:tc>
        <w:tc>
          <w:tcPr>
            <w:tcW w:w="992" w:type="dxa"/>
          </w:tcPr>
          <w:p w:rsidR="00CE35B9" w:rsidRPr="0081597C" w:rsidRDefault="00CE35B9" w:rsidP="0081597C">
            <w:pPr>
              <w:pStyle w:val="ConsPlusNormal"/>
              <w:jc w:val="both"/>
              <w:rPr>
                <w:sz w:val="16"/>
                <w:szCs w:val="16"/>
              </w:rPr>
            </w:pPr>
            <w:r w:rsidRPr="0081597C">
              <w:rPr>
                <w:sz w:val="16"/>
                <w:szCs w:val="16"/>
              </w:rPr>
              <w:lastRenderedPageBreak/>
              <w:t xml:space="preserve">Предельное значение: искусственная кожа. Возможные значения: </w:t>
            </w:r>
            <w:r w:rsidRPr="0081597C">
              <w:rPr>
                <w:sz w:val="16"/>
                <w:szCs w:val="16"/>
              </w:rPr>
              <w:lastRenderedPageBreak/>
              <w:t>искусственная замша ткань, нетканые материалы</w:t>
            </w:r>
          </w:p>
        </w:tc>
        <w:tc>
          <w:tcPr>
            <w:tcW w:w="992" w:type="dxa"/>
          </w:tcPr>
          <w:p w:rsidR="00CE35B9" w:rsidRPr="0081597C" w:rsidRDefault="00CE35B9" w:rsidP="0081597C">
            <w:pPr>
              <w:pStyle w:val="ConsPlusNormal"/>
              <w:jc w:val="both"/>
              <w:rPr>
                <w:sz w:val="16"/>
                <w:szCs w:val="16"/>
              </w:rPr>
            </w:pPr>
            <w:r w:rsidRPr="0081597C">
              <w:rPr>
                <w:sz w:val="16"/>
                <w:szCs w:val="16"/>
              </w:rPr>
              <w:lastRenderedPageBreak/>
              <w:t xml:space="preserve">Предельное значение: ткань. Возможные значения: нетканые </w:t>
            </w:r>
            <w:r w:rsidRPr="0081597C">
              <w:rPr>
                <w:sz w:val="16"/>
                <w:szCs w:val="16"/>
              </w:rPr>
              <w:lastRenderedPageBreak/>
              <w:t>мате-риалы</w:t>
            </w:r>
          </w:p>
        </w:tc>
      </w:tr>
      <w:tr w:rsidR="00CE35B9" w:rsidRPr="00691B82" w:rsidTr="007806D7">
        <w:tc>
          <w:tcPr>
            <w:tcW w:w="451" w:type="dxa"/>
            <w:vMerge w:val="restart"/>
          </w:tcPr>
          <w:p w:rsidR="00CE35B9" w:rsidRPr="00691B82" w:rsidRDefault="00CE35B9" w:rsidP="00410AF6">
            <w:pPr>
              <w:pStyle w:val="ConsPlusNormal"/>
              <w:rPr>
                <w:sz w:val="16"/>
                <w:szCs w:val="16"/>
              </w:rPr>
            </w:pPr>
            <w:r w:rsidRPr="00691B82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vMerge w:val="restart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49.32.11</w:t>
            </w:r>
          </w:p>
        </w:tc>
        <w:tc>
          <w:tcPr>
            <w:tcW w:w="1841" w:type="dxa"/>
            <w:vMerge w:val="restart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такси</w:t>
            </w:r>
          </w:p>
        </w:tc>
        <w:tc>
          <w:tcPr>
            <w:tcW w:w="1871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97"/>
        </w:trPr>
        <w:tc>
          <w:tcPr>
            <w:tcW w:w="451" w:type="dxa"/>
            <w:vMerge/>
          </w:tcPr>
          <w:p w:rsidR="00CE35B9" w:rsidRPr="00691B82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97"/>
        </w:trPr>
        <w:tc>
          <w:tcPr>
            <w:tcW w:w="451" w:type="dxa"/>
            <w:vMerge/>
          </w:tcPr>
          <w:p w:rsidR="00CE35B9" w:rsidRPr="00691B82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97"/>
        </w:trPr>
        <w:tc>
          <w:tcPr>
            <w:tcW w:w="451" w:type="dxa"/>
            <w:vMerge/>
          </w:tcPr>
          <w:p w:rsidR="00CE35B9" w:rsidRPr="00691B82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предоставления потребителю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168"/>
        </w:trPr>
        <w:tc>
          <w:tcPr>
            <w:tcW w:w="451" w:type="dxa"/>
            <w:vMerge w:val="restart"/>
          </w:tcPr>
          <w:p w:rsidR="00CE35B9" w:rsidRPr="00691B82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7" w:type="dxa"/>
            <w:vMerge w:val="restart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49.32.12</w:t>
            </w:r>
          </w:p>
        </w:tc>
        <w:tc>
          <w:tcPr>
            <w:tcW w:w="1841" w:type="dxa"/>
            <w:vMerge w:val="restart"/>
          </w:tcPr>
          <w:p w:rsidR="00CE35B9" w:rsidRPr="001A5AFA" w:rsidRDefault="00CE35B9" w:rsidP="001A5A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A5AFA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871" w:type="dxa"/>
          </w:tcPr>
          <w:p w:rsidR="00CE35B9" w:rsidRPr="00691B82" w:rsidRDefault="00CE35B9" w:rsidP="001A5AF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CE35B9" w:rsidRPr="00691B82" w:rsidRDefault="00CE35B9" w:rsidP="001A5A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CE35B9" w:rsidRPr="00691B82" w:rsidRDefault="00CE35B9" w:rsidP="001A5AF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CE35B9" w:rsidRPr="000D252E" w:rsidRDefault="00CE35B9" w:rsidP="00CE35B9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193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1A5A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1A5AF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227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1A5A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1A5AF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227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1A5A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Default="00CE35B9" w:rsidP="001A5AF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предоставления потребителю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125"/>
        </w:trPr>
        <w:tc>
          <w:tcPr>
            <w:tcW w:w="451" w:type="dxa"/>
            <w:vMerge w:val="restart"/>
          </w:tcPr>
          <w:p w:rsidR="00CE35B9" w:rsidRPr="00691B82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7" w:type="dxa"/>
            <w:vMerge w:val="restart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61.10.30</w:t>
            </w:r>
          </w:p>
        </w:tc>
        <w:tc>
          <w:tcPr>
            <w:tcW w:w="1841" w:type="dxa"/>
            <w:vMerge w:val="restart"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1A5AFA">
              <w:rPr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71" w:type="dxa"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A5AFA">
              <w:rPr>
                <w:sz w:val="16"/>
                <w:szCs w:val="16"/>
              </w:rPr>
              <w:t>корость канала передачи данных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A5AFA">
              <w:rPr>
                <w:sz w:val="16"/>
                <w:szCs w:val="16"/>
              </w:rPr>
              <w:t>оля потерянных пакетов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 w:val="restart"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7" w:type="dxa"/>
            <w:vMerge w:val="restart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61.20.11</w:t>
            </w:r>
          </w:p>
        </w:tc>
        <w:tc>
          <w:tcPr>
            <w:tcW w:w="1841" w:type="dxa"/>
            <w:vMerge w:val="restart"/>
          </w:tcPr>
          <w:p w:rsidR="00CE35B9" w:rsidRPr="001A5AFA" w:rsidRDefault="00CE35B9" w:rsidP="001A5A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A5AFA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CE35B9" w:rsidRDefault="00CE35B9" w:rsidP="001A5A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5B9" w:rsidRDefault="00CE35B9" w:rsidP="001A5A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5B9" w:rsidRDefault="00CE35B9" w:rsidP="001A5A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5B9" w:rsidRDefault="00CE35B9" w:rsidP="001A5A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5B9" w:rsidRDefault="00CE35B9" w:rsidP="001A5A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5B9" w:rsidRPr="001A5AFA" w:rsidRDefault="00CE35B9" w:rsidP="001A5A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5AFA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1126"/>
            </w:tblGrid>
            <w:tr w:rsidR="00CE35B9" w:rsidRPr="00E323DB"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5B9" w:rsidRDefault="00CE35B9" w:rsidP="00E323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23D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тарификация услуги голосовой связи, доступа в информационно-телекоммуникационную </w:t>
                  </w:r>
                  <w:r w:rsidRPr="00E323D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сеть</w:t>
                  </w:r>
                </w:p>
                <w:p w:rsidR="00CE35B9" w:rsidRPr="00E323DB" w:rsidRDefault="00CE35B9" w:rsidP="00E323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23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"Интернет" (лимитная/ безлимитная)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5B9" w:rsidRPr="00E323DB" w:rsidRDefault="00CE35B9" w:rsidP="00E323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1A5A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492F31" w:rsidRDefault="00CE35B9" w:rsidP="00492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F31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доступной услуги голосовой связи (минут), доступа в информационно-телекоммуникационную сеть "Интернет" (Гб) </w:t>
            </w:r>
          </w:p>
          <w:p w:rsidR="00CE35B9" w:rsidRPr="00492F31" w:rsidRDefault="00CE35B9" w:rsidP="00E3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</w:tblGrid>
            <w:tr w:rsidR="00CE35B9" w:rsidRPr="00E323DB"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5B9" w:rsidRPr="00E323DB" w:rsidRDefault="00CE35B9" w:rsidP="00E323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35B9" w:rsidRPr="00E323DB">
              <w:trPr>
                <w:trHeight w:val="276"/>
              </w:trPr>
              <w:tc>
                <w:tcPr>
                  <w:tcW w:w="127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5B9" w:rsidRPr="00E323DB" w:rsidRDefault="00CE35B9" w:rsidP="00E323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23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      </w:r>
                </w:p>
              </w:tc>
            </w:tr>
          </w:tbl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1B70F3" w:rsidRPr="00691B82" w:rsidTr="007806D7">
        <w:trPr>
          <w:trHeight w:val="301"/>
        </w:trPr>
        <w:tc>
          <w:tcPr>
            <w:tcW w:w="451" w:type="dxa"/>
            <w:vMerge w:val="restart"/>
          </w:tcPr>
          <w:p w:rsidR="001B70F3" w:rsidRDefault="001B70F3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7" w:type="dxa"/>
            <w:vMerge w:val="restart"/>
          </w:tcPr>
          <w:p w:rsidR="001B70F3" w:rsidRDefault="001B70F3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77.11.10</w:t>
            </w:r>
          </w:p>
        </w:tc>
        <w:tc>
          <w:tcPr>
            <w:tcW w:w="1841" w:type="dxa"/>
            <w:vMerge w:val="restart"/>
          </w:tcPr>
          <w:p w:rsidR="001B70F3" w:rsidRPr="001A5AFA" w:rsidRDefault="001B70F3" w:rsidP="001A5A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A5AFA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аренде и лизингу легковых </w:t>
            </w:r>
            <w:r w:rsidRPr="001A5A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автомобилей и легких (не более 3,5 т) автотранспортных средств без водителя.</w:t>
            </w:r>
          </w:p>
          <w:p w:rsidR="001B70F3" w:rsidRDefault="001B70F3" w:rsidP="001A5A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A5AFA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1B70F3" w:rsidRDefault="001B70F3" w:rsidP="00240AB3">
            <w:pPr>
              <w:pStyle w:val="ConsPlusNormal"/>
              <w:jc w:val="both"/>
            </w:pPr>
            <w:r w:rsidRPr="001A5AFA">
              <w:rPr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71" w:type="dxa"/>
          </w:tcPr>
          <w:p w:rsidR="001B70F3" w:rsidRPr="00691B82" w:rsidRDefault="001B70F3" w:rsidP="00E240D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Мощность двигателя</w:t>
            </w:r>
          </w:p>
        </w:tc>
        <w:tc>
          <w:tcPr>
            <w:tcW w:w="911" w:type="dxa"/>
          </w:tcPr>
          <w:p w:rsidR="001B70F3" w:rsidRPr="00691B82" w:rsidRDefault="001B70F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905" w:type="dxa"/>
          </w:tcPr>
          <w:p w:rsidR="001B70F3" w:rsidRPr="00691B82" w:rsidRDefault="001B70F3" w:rsidP="00240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</w:tcPr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</w:tcPr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</w:tcPr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 xml:space="preserve">Не более </w:t>
            </w:r>
          </w:p>
          <w:p w:rsidR="001B70F3" w:rsidRPr="000D252E" w:rsidRDefault="001B70F3" w:rsidP="00AB398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1B70F3" w:rsidRPr="00691B82" w:rsidRDefault="001B70F3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70F3" w:rsidRPr="00691B82" w:rsidRDefault="001B70F3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Default="00CE35B9" w:rsidP="00240AB3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CE35B9" w:rsidRPr="00691B82" w:rsidRDefault="00CE35B9" w:rsidP="00E240D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E240D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E240D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E240D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коробки передач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691B82" w:rsidRDefault="00CE35B9" w:rsidP="00E240D1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 w:val="restart"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7" w:type="dxa"/>
            <w:vMerge w:val="restart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58.29.13</w:t>
            </w:r>
          </w:p>
        </w:tc>
        <w:tc>
          <w:tcPr>
            <w:tcW w:w="1841" w:type="dxa"/>
            <w:vMerge w:val="restart"/>
          </w:tcPr>
          <w:p w:rsidR="00CE35B9" w:rsidRPr="00E240D1" w:rsidRDefault="00CE35B9" w:rsidP="00E240D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E240D1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  <w:p w:rsidR="00CE35B9" w:rsidRPr="00E240D1" w:rsidRDefault="00CE35B9" w:rsidP="00E240D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E240D1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CE35B9" w:rsidRPr="001A5AFA" w:rsidRDefault="00CE35B9" w:rsidP="00E240D1">
            <w:pPr>
              <w:pStyle w:val="ConsPlusNormal"/>
              <w:jc w:val="both"/>
              <w:rPr>
                <w:sz w:val="16"/>
                <w:szCs w:val="16"/>
              </w:rPr>
            </w:pPr>
            <w:r w:rsidRPr="00E240D1">
              <w:rPr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871" w:type="dxa"/>
          </w:tcPr>
          <w:p w:rsidR="00CE35B9" w:rsidRPr="00E240D1" w:rsidRDefault="00CE35B9" w:rsidP="00E240D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E240D1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1472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E240D1" w:rsidRDefault="00CE35B9" w:rsidP="00E240D1">
            <w:pPr>
              <w:pStyle w:val="af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0D1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 w:val="restart"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7" w:type="dxa"/>
            <w:vMerge w:val="restart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58.29.21</w:t>
            </w:r>
          </w:p>
        </w:tc>
        <w:tc>
          <w:tcPr>
            <w:tcW w:w="1841" w:type="dxa"/>
            <w:vMerge w:val="restart"/>
          </w:tcPr>
          <w:p w:rsidR="00CE35B9" w:rsidRPr="00E240D1" w:rsidRDefault="00CE35B9" w:rsidP="00E240D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E240D1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CE35B9" w:rsidRPr="00E240D1" w:rsidRDefault="00CE35B9" w:rsidP="00E240D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E240D1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CE35B9" w:rsidRPr="00E240D1" w:rsidRDefault="00CE35B9" w:rsidP="00E240D1">
            <w:pPr>
              <w:pStyle w:val="ConsPlusNormal"/>
              <w:jc w:val="both"/>
              <w:rPr>
                <w:sz w:val="16"/>
                <w:szCs w:val="16"/>
              </w:rPr>
            </w:pPr>
            <w:r w:rsidRPr="00E240D1">
              <w:rPr>
                <w:sz w:val="16"/>
                <w:szCs w:val="16"/>
              </w:rPr>
              <w:t>офисные приложения</w:t>
            </w:r>
          </w:p>
        </w:tc>
        <w:tc>
          <w:tcPr>
            <w:tcW w:w="1871" w:type="dxa"/>
          </w:tcPr>
          <w:p w:rsidR="00CE35B9" w:rsidRPr="00E240D1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E240D1">
              <w:rPr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E240D1" w:rsidRDefault="00CE35B9" w:rsidP="00E240D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E240D1">
              <w:rPr>
                <w:rFonts w:ascii="Times New Roman" w:hAnsi="Times New Roman" w:cs="Times New Roman"/>
                <w:sz w:val="16"/>
                <w:szCs w:val="16"/>
              </w:rPr>
              <w:t xml:space="preserve">Поддерживаемые типы данных, текстовые и графические возможности </w:t>
            </w:r>
            <w:r w:rsidRPr="00E240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  <w:vMerge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0D252E" w:rsidRDefault="00CE35B9" w:rsidP="00E240D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0D252E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7" w:type="dxa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58.29.31</w:t>
            </w:r>
          </w:p>
        </w:tc>
        <w:tc>
          <w:tcPr>
            <w:tcW w:w="1841" w:type="dxa"/>
          </w:tcPr>
          <w:p w:rsidR="00CE35B9" w:rsidRPr="000D252E" w:rsidRDefault="00CE35B9" w:rsidP="009333A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0D252E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:rsidR="00CE35B9" w:rsidRPr="000D252E" w:rsidRDefault="00CE35B9" w:rsidP="009333A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0D252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CE35B9" w:rsidRDefault="00CE35B9" w:rsidP="009333A2">
            <w:pPr>
              <w:pStyle w:val="af5"/>
            </w:pPr>
            <w:r w:rsidRPr="000D252E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871" w:type="dxa"/>
          </w:tcPr>
          <w:p w:rsidR="00CE35B9" w:rsidRPr="000D252E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CE35B9" w:rsidRPr="001A5AFA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E35B9" w:rsidRPr="000D252E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7" w:type="dxa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58.29.32</w:t>
            </w:r>
          </w:p>
        </w:tc>
        <w:tc>
          <w:tcPr>
            <w:tcW w:w="1841" w:type="dxa"/>
          </w:tcPr>
          <w:p w:rsidR="00CE35B9" w:rsidRPr="000D252E" w:rsidRDefault="00CE35B9" w:rsidP="000D25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0D252E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:rsidR="00CE35B9" w:rsidRPr="000D252E" w:rsidRDefault="00CE35B9" w:rsidP="000D252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0D252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CE35B9" w:rsidRPr="001A5AFA" w:rsidRDefault="00CE35B9" w:rsidP="000D252E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871" w:type="dxa"/>
          </w:tcPr>
          <w:p w:rsidR="00CE35B9" w:rsidRPr="000D252E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t>Поддержка и формирование регистров учета, со-держащих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E35B9" w:rsidRPr="00691B82" w:rsidTr="007806D7">
        <w:trPr>
          <w:trHeight w:val="301"/>
        </w:trPr>
        <w:tc>
          <w:tcPr>
            <w:tcW w:w="451" w:type="dxa"/>
          </w:tcPr>
          <w:p w:rsidR="00CE35B9" w:rsidRDefault="00CE35B9" w:rsidP="00240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67" w:type="dxa"/>
          </w:tcPr>
          <w:p w:rsidR="00CE35B9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61.90.10</w:t>
            </w:r>
          </w:p>
        </w:tc>
        <w:tc>
          <w:tcPr>
            <w:tcW w:w="1841" w:type="dxa"/>
          </w:tcPr>
          <w:p w:rsidR="00CE35B9" w:rsidRPr="000D252E" w:rsidRDefault="00CE35B9" w:rsidP="009333A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0D252E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</w:t>
            </w:r>
          </w:p>
          <w:p w:rsidR="00CE35B9" w:rsidRDefault="00CE35B9" w:rsidP="000D252E">
            <w:pPr>
              <w:pStyle w:val="af5"/>
            </w:pPr>
            <w:r w:rsidRPr="000D252E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требуемым услугам: оказание услуг по </w:t>
            </w:r>
            <w:r w:rsidRPr="000D2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предоставлению высоко-скоростного доступа в информационно-телекоммуникационную сеть «Интернет»</w:t>
            </w:r>
          </w:p>
        </w:tc>
        <w:tc>
          <w:tcPr>
            <w:tcW w:w="1871" w:type="dxa"/>
          </w:tcPr>
          <w:p w:rsidR="00CE35B9" w:rsidRPr="000D252E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  <w:r w:rsidRPr="000D252E">
              <w:rPr>
                <w:sz w:val="16"/>
                <w:szCs w:val="16"/>
              </w:rPr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911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E35B9" w:rsidRPr="00691B82" w:rsidRDefault="00CE35B9" w:rsidP="00240A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35B9" w:rsidRPr="00691B82" w:rsidRDefault="00CE35B9" w:rsidP="00240AB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E43E70" w:rsidRDefault="00E43E70" w:rsidP="006868AC">
      <w:pPr>
        <w:pStyle w:val="ConsPlusNormal"/>
        <w:jc w:val="center"/>
        <w:rPr>
          <w:sz w:val="24"/>
          <w:szCs w:val="24"/>
        </w:rPr>
      </w:pPr>
    </w:p>
    <w:sectPr w:rsidR="00E43E70" w:rsidSect="009333A2"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0E" w:rsidRDefault="0004480E" w:rsidP="002E4BF6">
      <w:pPr>
        <w:spacing w:after="0" w:line="240" w:lineRule="auto"/>
      </w:pPr>
      <w:r>
        <w:separator/>
      </w:r>
    </w:p>
  </w:endnote>
  <w:endnote w:type="continuationSeparator" w:id="0">
    <w:p w:rsidR="0004480E" w:rsidRDefault="0004480E" w:rsidP="002E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0E" w:rsidRDefault="0004480E" w:rsidP="002E4BF6">
      <w:pPr>
        <w:spacing w:after="0" w:line="240" w:lineRule="auto"/>
      </w:pPr>
      <w:r>
        <w:separator/>
      </w:r>
    </w:p>
  </w:footnote>
  <w:footnote w:type="continuationSeparator" w:id="0">
    <w:p w:rsidR="0004480E" w:rsidRDefault="0004480E" w:rsidP="002E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7050"/>
      <w:docPartObj>
        <w:docPartGallery w:val="Page Numbers (Top of Page)"/>
        <w:docPartUnique/>
      </w:docPartObj>
    </w:sdtPr>
    <w:sdtEndPr/>
    <w:sdtContent>
      <w:p w:rsidR="001226F0" w:rsidRDefault="000448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6F0" w:rsidRDefault="001226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F0" w:rsidRDefault="001226F0">
    <w:pPr>
      <w:pStyle w:val="a6"/>
      <w:jc w:val="center"/>
    </w:pPr>
  </w:p>
  <w:p w:rsidR="001226F0" w:rsidRDefault="001226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5F88"/>
    <w:multiLevelType w:val="singleLevel"/>
    <w:tmpl w:val="5C38235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3F376283"/>
    <w:multiLevelType w:val="hybridMultilevel"/>
    <w:tmpl w:val="3D1E1556"/>
    <w:lvl w:ilvl="0" w:tplc="0C0C88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BD40E6"/>
    <w:multiLevelType w:val="hybridMultilevel"/>
    <w:tmpl w:val="D3B44352"/>
    <w:lvl w:ilvl="0" w:tplc="28FCB39C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337F"/>
    <w:multiLevelType w:val="hybridMultilevel"/>
    <w:tmpl w:val="EBA0123A"/>
    <w:lvl w:ilvl="0" w:tplc="AC62BB2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95"/>
    <w:rsid w:val="00000845"/>
    <w:rsid w:val="00000C92"/>
    <w:rsid w:val="00002082"/>
    <w:rsid w:val="00016581"/>
    <w:rsid w:val="00024928"/>
    <w:rsid w:val="00026214"/>
    <w:rsid w:val="0003195E"/>
    <w:rsid w:val="00033DDC"/>
    <w:rsid w:val="000362A9"/>
    <w:rsid w:val="00036887"/>
    <w:rsid w:val="0004480E"/>
    <w:rsid w:val="00044D30"/>
    <w:rsid w:val="00046527"/>
    <w:rsid w:val="00061019"/>
    <w:rsid w:val="000638F4"/>
    <w:rsid w:val="00076B9F"/>
    <w:rsid w:val="00082194"/>
    <w:rsid w:val="00092831"/>
    <w:rsid w:val="000A45C9"/>
    <w:rsid w:val="000A4D8C"/>
    <w:rsid w:val="000B3A94"/>
    <w:rsid w:val="000B5ADB"/>
    <w:rsid w:val="000C3D63"/>
    <w:rsid w:val="000C52C2"/>
    <w:rsid w:val="000C79E8"/>
    <w:rsid w:val="000C7FE4"/>
    <w:rsid w:val="000D252E"/>
    <w:rsid w:val="000D2BC5"/>
    <w:rsid w:val="000E3385"/>
    <w:rsid w:val="000E5EDF"/>
    <w:rsid w:val="000F2D8C"/>
    <w:rsid w:val="00100A92"/>
    <w:rsid w:val="00101F82"/>
    <w:rsid w:val="00110FE0"/>
    <w:rsid w:val="001137BD"/>
    <w:rsid w:val="001226F0"/>
    <w:rsid w:val="00123B67"/>
    <w:rsid w:val="001265EC"/>
    <w:rsid w:val="001304BD"/>
    <w:rsid w:val="00131E9C"/>
    <w:rsid w:val="00135C21"/>
    <w:rsid w:val="00136F00"/>
    <w:rsid w:val="00136F0F"/>
    <w:rsid w:val="001370A4"/>
    <w:rsid w:val="00157635"/>
    <w:rsid w:val="001632BA"/>
    <w:rsid w:val="001659C6"/>
    <w:rsid w:val="00172F42"/>
    <w:rsid w:val="0017335A"/>
    <w:rsid w:val="001749E5"/>
    <w:rsid w:val="00176CF0"/>
    <w:rsid w:val="001814C0"/>
    <w:rsid w:val="0018666E"/>
    <w:rsid w:val="001970D9"/>
    <w:rsid w:val="001A5AFA"/>
    <w:rsid w:val="001B5CFF"/>
    <w:rsid w:val="001B6770"/>
    <w:rsid w:val="001B6CBB"/>
    <w:rsid w:val="001B70F3"/>
    <w:rsid w:val="001B755C"/>
    <w:rsid w:val="001C426D"/>
    <w:rsid w:val="001D0AA9"/>
    <w:rsid w:val="001D207D"/>
    <w:rsid w:val="001D7C7B"/>
    <w:rsid w:val="001E44C7"/>
    <w:rsid w:val="001E6180"/>
    <w:rsid w:val="001E64DB"/>
    <w:rsid w:val="001E79D4"/>
    <w:rsid w:val="0020254E"/>
    <w:rsid w:val="002063EE"/>
    <w:rsid w:val="002153DD"/>
    <w:rsid w:val="002261D1"/>
    <w:rsid w:val="00226787"/>
    <w:rsid w:val="002272BF"/>
    <w:rsid w:val="00231584"/>
    <w:rsid w:val="00237DB5"/>
    <w:rsid w:val="00240AB3"/>
    <w:rsid w:val="0024676D"/>
    <w:rsid w:val="0025032F"/>
    <w:rsid w:val="002509DB"/>
    <w:rsid w:val="002514C3"/>
    <w:rsid w:val="00252708"/>
    <w:rsid w:val="002630C1"/>
    <w:rsid w:val="00286C98"/>
    <w:rsid w:val="00287A1C"/>
    <w:rsid w:val="00290E25"/>
    <w:rsid w:val="00292F7F"/>
    <w:rsid w:val="00293CD9"/>
    <w:rsid w:val="002A488F"/>
    <w:rsid w:val="002A774D"/>
    <w:rsid w:val="002B18E8"/>
    <w:rsid w:val="002C4261"/>
    <w:rsid w:val="002C7315"/>
    <w:rsid w:val="002D0DD1"/>
    <w:rsid w:val="002D5418"/>
    <w:rsid w:val="002E4BF6"/>
    <w:rsid w:val="002F4B7D"/>
    <w:rsid w:val="002F6AD9"/>
    <w:rsid w:val="003154F5"/>
    <w:rsid w:val="003179BC"/>
    <w:rsid w:val="00322421"/>
    <w:rsid w:val="003368F9"/>
    <w:rsid w:val="00343526"/>
    <w:rsid w:val="00352430"/>
    <w:rsid w:val="003564A8"/>
    <w:rsid w:val="003708A6"/>
    <w:rsid w:val="00371FB3"/>
    <w:rsid w:val="0037317E"/>
    <w:rsid w:val="003868EE"/>
    <w:rsid w:val="00386FBA"/>
    <w:rsid w:val="00390146"/>
    <w:rsid w:val="003A43B1"/>
    <w:rsid w:val="003B2EE4"/>
    <w:rsid w:val="003B60FB"/>
    <w:rsid w:val="003B6DB0"/>
    <w:rsid w:val="003C3A43"/>
    <w:rsid w:val="003D69D5"/>
    <w:rsid w:val="003D6F9D"/>
    <w:rsid w:val="003E2626"/>
    <w:rsid w:val="003E2C80"/>
    <w:rsid w:val="003F20C8"/>
    <w:rsid w:val="003F62DC"/>
    <w:rsid w:val="003F64C5"/>
    <w:rsid w:val="0040026E"/>
    <w:rsid w:val="004042AB"/>
    <w:rsid w:val="0040442C"/>
    <w:rsid w:val="00410AF6"/>
    <w:rsid w:val="004165CF"/>
    <w:rsid w:val="00435BE9"/>
    <w:rsid w:val="00447D0F"/>
    <w:rsid w:val="00472155"/>
    <w:rsid w:val="00475997"/>
    <w:rsid w:val="00477B94"/>
    <w:rsid w:val="00477FB0"/>
    <w:rsid w:val="00480164"/>
    <w:rsid w:val="0048349F"/>
    <w:rsid w:val="00485647"/>
    <w:rsid w:val="00487FE6"/>
    <w:rsid w:val="00492F31"/>
    <w:rsid w:val="004A0477"/>
    <w:rsid w:val="004E0A97"/>
    <w:rsid w:val="004E6A24"/>
    <w:rsid w:val="004F4A6D"/>
    <w:rsid w:val="00505974"/>
    <w:rsid w:val="00511B7C"/>
    <w:rsid w:val="005133ED"/>
    <w:rsid w:val="005137AD"/>
    <w:rsid w:val="00520F31"/>
    <w:rsid w:val="00543B9E"/>
    <w:rsid w:val="00544463"/>
    <w:rsid w:val="00547EE8"/>
    <w:rsid w:val="00555092"/>
    <w:rsid w:val="00561819"/>
    <w:rsid w:val="00566310"/>
    <w:rsid w:val="00576E1D"/>
    <w:rsid w:val="00584EE8"/>
    <w:rsid w:val="00592CAE"/>
    <w:rsid w:val="005B06D8"/>
    <w:rsid w:val="005B0DDA"/>
    <w:rsid w:val="005C2062"/>
    <w:rsid w:val="005C4723"/>
    <w:rsid w:val="005C5001"/>
    <w:rsid w:val="005D5205"/>
    <w:rsid w:val="005F1051"/>
    <w:rsid w:val="006003A6"/>
    <w:rsid w:val="00607021"/>
    <w:rsid w:val="00614A95"/>
    <w:rsid w:val="006212FC"/>
    <w:rsid w:val="00622E7A"/>
    <w:rsid w:val="00630F59"/>
    <w:rsid w:val="00631220"/>
    <w:rsid w:val="00652CCD"/>
    <w:rsid w:val="00653678"/>
    <w:rsid w:val="00654C1C"/>
    <w:rsid w:val="00660CD5"/>
    <w:rsid w:val="0066417E"/>
    <w:rsid w:val="00673FA3"/>
    <w:rsid w:val="0067697D"/>
    <w:rsid w:val="006868AC"/>
    <w:rsid w:val="0069467A"/>
    <w:rsid w:val="006A08DD"/>
    <w:rsid w:val="006A7EAA"/>
    <w:rsid w:val="006B166B"/>
    <w:rsid w:val="006B52CC"/>
    <w:rsid w:val="006C0745"/>
    <w:rsid w:val="006D7C91"/>
    <w:rsid w:val="006E0557"/>
    <w:rsid w:val="006F11DA"/>
    <w:rsid w:val="006F3422"/>
    <w:rsid w:val="006F395A"/>
    <w:rsid w:val="006F4456"/>
    <w:rsid w:val="006F5921"/>
    <w:rsid w:val="0071308A"/>
    <w:rsid w:val="00713FF4"/>
    <w:rsid w:val="007237FE"/>
    <w:rsid w:val="0074345A"/>
    <w:rsid w:val="00754BE7"/>
    <w:rsid w:val="00754F51"/>
    <w:rsid w:val="007706B2"/>
    <w:rsid w:val="0077191A"/>
    <w:rsid w:val="00773C41"/>
    <w:rsid w:val="00777234"/>
    <w:rsid w:val="007806D7"/>
    <w:rsid w:val="007867FA"/>
    <w:rsid w:val="00793308"/>
    <w:rsid w:val="00796949"/>
    <w:rsid w:val="007A0872"/>
    <w:rsid w:val="007A17FB"/>
    <w:rsid w:val="007A6D77"/>
    <w:rsid w:val="007A79BD"/>
    <w:rsid w:val="007B0ADD"/>
    <w:rsid w:val="007B3949"/>
    <w:rsid w:val="007C561E"/>
    <w:rsid w:val="007C6D76"/>
    <w:rsid w:val="007D205F"/>
    <w:rsid w:val="007D2620"/>
    <w:rsid w:val="007E00D5"/>
    <w:rsid w:val="007E1DF4"/>
    <w:rsid w:val="007F1856"/>
    <w:rsid w:val="007F1983"/>
    <w:rsid w:val="007F3DFD"/>
    <w:rsid w:val="0080404E"/>
    <w:rsid w:val="00804C43"/>
    <w:rsid w:val="0081377E"/>
    <w:rsid w:val="0081597C"/>
    <w:rsid w:val="008241CC"/>
    <w:rsid w:val="00840D0E"/>
    <w:rsid w:val="00847B53"/>
    <w:rsid w:val="00856139"/>
    <w:rsid w:val="008618D7"/>
    <w:rsid w:val="008654EF"/>
    <w:rsid w:val="00865677"/>
    <w:rsid w:val="00874957"/>
    <w:rsid w:val="00874F60"/>
    <w:rsid w:val="008819C1"/>
    <w:rsid w:val="0088461A"/>
    <w:rsid w:val="00897884"/>
    <w:rsid w:val="008A088F"/>
    <w:rsid w:val="008A192A"/>
    <w:rsid w:val="008A52E2"/>
    <w:rsid w:val="008C0457"/>
    <w:rsid w:val="008C0B1A"/>
    <w:rsid w:val="008C33EF"/>
    <w:rsid w:val="008E3AC3"/>
    <w:rsid w:val="008E4747"/>
    <w:rsid w:val="008F218F"/>
    <w:rsid w:val="008F3613"/>
    <w:rsid w:val="008F515E"/>
    <w:rsid w:val="00925E20"/>
    <w:rsid w:val="0093259B"/>
    <w:rsid w:val="009333A2"/>
    <w:rsid w:val="009351DC"/>
    <w:rsid w:val="00936251"/>
    <w:rsid w:val="00950C58"/>
    <w:rsid w:val="00950FB9"/>
    <w:rsid w:val="00953C8E"/>
    <w:rsid w:val="00954291"/>
    <w:rsid w:val="009571B0"/>
    <w:rsid w:val="00975BA3"/>
    <w:rsid w:val="009B3767"/>
    <w:rsid w:val="009C074C"/>
    <w:rsid w:val="009C0CC5"/>
    <w:rsid w:val="009C6612"/>
    <w:rsid w:val="009D459B"/>
    <w:rsid w:val="009D649A"/>
    <w:rsid w:val="009D76FB"/>
    <w:rsid w:val="009E062D"/>
    <w:rsid w:val="009E7963"/>
    <w:rsid w:val="00A042F4"/>
    <w:rsid w:val="00A06CD8"/>
    <w:rsid w:val="00A12105"/>
    <w:rsid w:val="00A22427"/>
    <w:rsid w:val="00A2453E"/>
    <w:rsid w:val="00A26677"/>
    <w:rsid w:val="00A3242F"/>
    <w:rsid w:val="00A63533"/>
    <w:rsid w:val="00A94330"/>
    <w:rsid w:val="00A95725"/>
    <w:rsid w:val="00AA078C"/>
    <w:rsid w:val="00AB398E"/>
    <w:rsid w:val="00AB5F63"/>
    <w:rsid w:val="00AB6E6D"/>
    <w:rsid w:val="00AC1A91"/>
    <w:rsid w:val="00AC4C63"/>
    <w:rsid w:val="00AC63D7"/>
    <w:rsid w:val="00AD0A00"/>
    <w:rsid w:val="00AD6D31"/>
    <w:rsid w:val="00AE4332"/>
    <w:rsid w:val="00AE4A4A"/>
    <w:rsid w:val="00AE6FBB"/>
    <w:rsid w:val="00AF4BF2"/>
    <w:rsid w:val="00B02E28"/>
    <w:rsid w:val="00B145C7"/>
    <w:rsid w:val="00B14608"/>
    <w:rsid w:val="00B14917"/>
    <w:rsid w:val="00B14FFF"/>
    <w:rsid w:val="00B2694A"/>
    <w:rsid w:val="00B27C2B"/>
    <w:rsid w:val="00B338C1"/>
    <w:rsid w:val="00B42200"/>
    <w:rsid w:val="00B42673"/>
    <w:rsid w:val="00B47E83"/>
    <w:rsid w:val="00B51A17"/>
    <w:rsid w:val="00B52041"/>
    <w:rsid w:val="00B55D3A"/>
    <w:rsid w:val="00B67D70"/>
    <w:rsid w:val="00B70A1A"/>
    <w:rsid w:val="00B73153"/>
    <w:rsid w:val="00B7436E"/>
    <w:rsid w:val="00B74D65"/>
    <w:rsid w:val="00B87186"/>
    <w:rsid w:val="00B90332"/>
    <w:rsid w:val="00B96918"/>
    <w:rsid w:val="00BB195D"/>
    <w:rsid w:val="00BC1A64"/>
    <w:rsid w:val="00BD16C7"/>
    <w:rsid w:val="00BD335D"/>
    <w:rsid w:val="00BD7F6B"/>
    <w:rsid w:val="00BE2136"/>
    <w:rsid w:val="00BF1FA8"/>
    <w:rsid w:val="00C15526"/>
    <w:rsid w:val="00C3308F"/>
    <w:rsid w:val="00C47679"/>
    <w:rsid w:val="00C60A34"/>
    <w:rsid w:val="00C64617"/>
    <w:rsid w:val="00C8061B"/>
    <w:rsid w:val="00C93217"/>
    <w:rsid w:val="00CA0511"/>
    <w:rsid w:val="00CA174B"/>
    <w:rsid w:val="00CB064D"/>
    <w:rsid w:val="00CB4C9D"/>
    <w:rsid w:val="00CC02B4"/>
    <w:rsid w:val="00CC26FA"/>
    <w:rsid w:val="00CC3E81"/>
    <w:rsid w:val="00CC61AC"/>
    <w:rsid w:val="00CD5030"/>
    <w:rsid w:val="00CE35B9"/>
    <w:rsid w:val="00CE3BCC"/>
    <w:rsid w:val="00CF3B76"/>
    <w:rsid w:val="00CF4625"/>
    <w:rsid w:val="00D13EA5"/>
    <w:rsid w:val="00D2218B"/>
    <w:rsid w:val="00D23BE7"/>
    <w:rsid w:val="00D45697"/>
    <w:rsid w:val="00D462CA"/>
    <w:rsid w:val="00D519E0"/>
    <w:rsid w:val="00D54E55"/>
    <w:rsid w:val="00D5724A"/>
    <w:rsid w:val="00D65902"/>
    <w:rsid w:val="00D667B0"/>
    <w:rsid w:val="00D674B2"/>
    <w:rsid w:val="00D67CBA"/>
    <w:rsid w:val="00D67DED"/>
    <w:rsid w:val="00D86B56"/>
    <w:rsid w:val="00D9634D"/>
    <w:rsid w:val="00D977E7"/>
    <w:rsid w:val="00DB0384"/>
    <w:rsid w:val="00DB392F"/>
    <w:rsid w:val="00DD6DEC"/>
    <w:rsid w:val="00DE2499"/>
    <w:rsid w:val="00DE54F5"/>
    <w:rsid w:val="00DF05D2"/>
    <w:rsid w:val="00DF4D36"/>
    <w:rsid w:val="00DF5BA7"/>
    <w:rsid w:val="00DF727D"/>
    <w:rsid w:val="00E00C3C"/>
    <w:rsid w:val="00E240D1"/>
    <w:rsid w:val="00E24178"/>
    <w:rsid w:val="00E268D0"/>
    <w:rsid w:val="00E323DB"/>
    <w:rsid w:val="00E35DDC"/>
    <w:rsid w:val="00E43E70"/>
    <w:rsid w:val="00E47869"/>
    <w:rsid w:val="00E5031A"/>
    <w:rsid w:val="00E52D06"/>
    <w:rsid w:val="00E56389"/>
    <w:rsid w:val="00E570C5"/>
    <w:rsid w:val="00E642DD"/>
    <w:rsid w:val="00E647A2"/>
    <w:rsid w:val="00E65100"/>
    <w:rsid w:val="00E85C24"/>
    <w:rsid w:val="00EA2FD4"/>
    <w:rsid w:val="00EA3C8E"/>
    <w:rsid w:val="00EA66F0"/>
    <w:rsid w:val="00EB17FB"/>
    <w:rsid w:val="00EB1A90"/>
    <w:rsid w:val="00EB23C1"/>
    <w:rsid w:val="00EC1D4A"/>
    <w:rsid w:val="00EC334C"/>
    <w:rsid w:val="00EC7505"/>
    <w:rsid w:val="00ED78EE"/>
    <w:rsid w:val="00EE1524"/>
    <w:rsid w:val="00EF1067"/>
    <w:rsid w:val="00EF3D20"/>
    <w:rsid w:val="00F02008"/>
    <w:rsid w:val="00F1688A"/>
    <w:rsid w:val="00F35DF7"/>
    <w:rsid w:val="00F67503"/>
    <w:rsid w:val="00F70213"/>
    <w:rsid w:val="00F703EF"/>
    <w:rsid w:val="00F71232"/>
    <w:rsid w:val="00F73855"/>
    <w:rsid w:val="00F7791A"/>
    <w:rsid w:val="00F83772"/>
    <w:rsid w:val="00F85B41"/>
    <w:rsid w:val="00F92E9A"/>
    <w:rsid w:val="00FA178E"/>
    <w:rsid w:val="00FA26A3"/>
    <w:rsid w:val="00FA480A"/>
    <w:rsid w:val="00FA5D99"/>
    <w:rsid w:val="00FB3602"/>
    <w:rsid w:val="00FC1B06"/>
    <w:rsid w:val="00FC3F6D"/>
    <w:rsid w:val="00FC430C"/>
    <w:rsid w:val="00FC44D8"/>
    <w:rsid w:val="00FC4800"/>
    <w:rsid w:val="00FC4CF5"/>
    <w:rsid w:val="00FD15AF"/>
    <w:rsid w:val="00FD3BA7"/>
    <w:rsid w:val="00FD65BD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5136C-79A0-4519-B847-A18C7B69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4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18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BF6"/>
  </w:style>
  <w:style w:type="paragraph" w:styleId="a8">
    <w:name w:val="footer"/>
    <w:basedOn w:val="a"/>
    <w:link w:val="a9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BF6"/>
  </w:style>
  <w:style w:type="paragraph" w:customStyle="1" w:styleId="ConsPlusNormal">
    <w:name w:val="ConsPlusNormal"/>
    <w:rsid w:val="007F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BE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E21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511B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A79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e">
    <w:name w:val="Body Text Indent"/>
    <w:basedOn w:val="a"/>
    <w:link w:val="af"/>
    <w:rsid w:val="007A79BD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A79BD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laceholder Text"/>
    <w:basedOn w:val="a0"/>
    <w:uiPriority w:val="99"/>
    <w:semiHidden/>
    <w:rsid w:val="00F7791A"/>
    <w:rPr>
      <w:color w:val="808080"/>
    </w:rPr>
  </w:style>
  <w:style w:type="paragraph" w:styleId="af1">
    <w:name w:val="footnote text"/>
    <w:basedOn w:val="a"/>
    <w:link w:val="af2"/>
    <w:uiPriority w:val="99"/>
    <w:rsid w:val="00CC02B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C02B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CC02B4"/>
    <w:rPr>
      <w:vertAlign w:val="superscript"/>
    </w:rPr>
  </w:style>
  <w:style w:type="character" w:customStyle="1" w:styleId="af4">
    <w:name w:val="Выделение для Базового Поиска (курсив)"/>
    <w:basedOn w:val="a0"/>
    <w:uiPriority w:val="99"/>
    <w:rsid w:val="00B96918"/>
    <w:rPr>
      <w:b/>
      <w:bCs/>
      <w:i/>
      <w:iCs/>
      <w:color w:val="0058A9"/>
    </w:rPr>
  </w:style>
  <w:style w:type="paragraph" w:customStyle="1" w:styleId="af5">
    <w:name w:val="Прижатый влево"/>
    <w:basedOn w:val="a"/>
    <w:next w:val="a"/>
    <w:uiPriority w:val="99"/>
    <w:rsid w:val="00B96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A5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Текст (справка)"/>
    <w:basedOn w:val="a"/>
    <w:next w:val="a"/>
    <w:uiPriority w:val="99"/>
    <w:rsid w:val="001A5AF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37C7E822AD8322A15743523E55ADEA78FECCB67CFB19D9983156F20C57Y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411F1B44BED55CA1D6EBBE925D1774D715C1F76D2EDB7238921E7D1B89E9210081B08238CEBC5eFf0O" TargetMode="External"/><Relationship Id="rId14" Type="http://schemas.openxmlformats.org/officeDocument/2006/relationships/hyperlink" Target="consultantplus://offline/ref=2737C7E822AD8322A15743523E55ADEA78F0C2BA7CFC19D9983156F20C57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7CC4-B1D7-4386-BF10-CB36660A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24</cp:revision>
  <cp:lastPrinted>2017-02-27T07:42:00Z</cp:lastPrinted>
  <dcterms:created xsi:type="dcterms:W3CDTF">2016-04-19T11:17:00Z</dcterms:created>
  <dcterms:modified xsi:type="dcterms:W3CDTF">2017-03-13T07:35:00Z</dcterms:modified>
</cp:coreProperties>
</file>